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297B00" w:rsidRPr="0010350D" w:rsidTr="008B0E59">
        <w:trPr>
          <w:trHeight w:hRule="exact" w:val="851"/>
        </w:trPr>
        <w:tc>
          <w:tcPr>
            <w:tcW w:w="1276" w:type="dxa"/>
            <w:tcBorders>
              <w:bottom w:val="single" w:sz="4" w:space="0" w:color="auto"/>
            </w:tcBorders>
          </w:tcPr>
          <w:p w:rsidR="00297B00" w:rsidRPr="00DB58B5" w:rsidRDefault="00297B00" w:rsidP="00042A63">
            <w:pPr>
              <w:pStyle w:val="Heading2"/>
            </w:pPr>
            <w:bookmarkStart w:id="0" w:name="_GoBack"/>
            <w:bookmarkEnd w:id="0"/>
          </w:p>
        </w:tc>
        <w:tc>
          <w:tcPr>
            <w:tcW w:w="2268" w:type="dxa"/>
            <w:tcBorders>
              <w:bottom w:val="single" w:sz="4" w:space="0" w:color="auto"/>
            </w:tcBorders>
            <w:vAlign w:val="bottom"/>
          </w:tcPr>
          <w:p w:rsidR="00297B00" w:rsidRPr="00DB58B5" w:rsidRDefault="00297B00" w:rsidP="00A56EA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297B00" w:rsidRPr="00A12929" w:rsidRDefault="00A12929" w:rsidP="00A12929">
            <w:pPr>
              <w:jc w:val="right"/>
            </w:pPr>
            <w:r w:rsidRPr="00A12929">
              <w:rPr>
                <w:sz w:val="40"/>
              </w:rPr>
              <w:t>CAT</w:t>
            </w:r>
            <w:r>
              <w:t>/C/59/D/658/2015</w:t>
            </w:r>
          </w:p>
        </w:tc>
      </w:tr>
      <w:tr w:rsidR="00297B00" w:rsidRPr="00DB58B5" w:rsidTr="00A56EA8">
        <w:trPr>
          <w:trHeight w:hRule="exact" w:val="2835"/>
        </w:trPr>
        <w:tc>
          <w:tcPr>
            <w:tcW w:w="1276" w:type="dxa"/>
            <w:tcBorders>
              <w:top w:val="single" w:sz="4" w:space="0" w:color="auto"/>
              <w:bottom w:val="single" w:sz="12" w:space="0" w:color="auto"/>
            </w:tcBorders>
          </w:tcPr>
          <w:p w:rsidR="00297B00" w:rsidRPr="00DB58B5" w:rsidRDefault="005B3B52" w:rsidP="00A56EA8">
            <w:pPr>
              <w:spacing w:before="120"/>
              <w:jc w:val="center"/>
            </w:pPr>
            <w:r>
              <w:rPr>
                <w:noProof/>
                <w:lang w:val="en-US"/>
              </w:rPr>
              <w:drawing>
                <wp:inline distT="0" distB="0" distL="0" distR="0" wp14:anchorId="512ACD3F" wp14:editId="7210D8C7">
                  <wp:extent cx="713105" cy="593090"/>
                  <wp:effectExtent l="0" t="0" r="0"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59309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297B00" w:rsidRPr="00740562" w:rsidRDefault="00297B00" w:rsidP="00A56EA8">
            <w:pPr>
              <w:spacing w:before="120" w:line="380" w:lineRule="exact"/>
              <w:rPr>
                <w:b/>
                <w:sz w:val="40"/>
                <w:szCs w:val="40"/>
              </w:rPr>
            </w:pPr>
            <w:r w:rsidRPr="0027083C">
              <w:rPr>
                <w:b/>
                <w:sz w:val="34"/>
                <w:szCs w:val="34"/>
              </w:rPr>
              <w:t>Convention contre</w:t>
            </w:r>
            <w:r w:rsidRPr="0027083C">
              <w:rPr>
                <w:b/>
                <w:sz w:val="34"/>
                <w:szCs w:val="34"/>
              </w:rPr>
              <w:br/>
              <w:t>la torture et autres peines</w:t>
            </w:r>
            <w:r w:rsidRPr="0027083C">
              <w:rPr>
                <w:b/>
                <w:sz w:val="34"/>
                <w:szCs w:val="34"/>
              </w:rPr>
              <w:br/>
              <w:t>ou traitements cruels,</w:t>
            </w:r>
            <w:r w:rsidRPr="0027083C">
              <w:rPr>
                <w:b/>
                <w:sz w:val="34"/>
                <w:szCs w:val="34"/>
              </w:rPr>
              <w:br/>
              <w:t>inhumains ou dégradants</w:t>
            </w:r>
          </w:p>
        </w:tc>
        <w:tc>
          <w:tcPr>
            <w:tcW w:w="2835" w:type="dxa"/>
            <w:tcBorders>
              <w:top w:val="single" w:sz="4" w:space="0" w:color="auto"/>
              <w:bottom w:val="single" w:sz="12" w:space="0" w:color="auto"/>
            </w:tcBorders>
          </w:tcPr>
          <w:p w:rsidR="00BC0960" w:rsidRDefault="00BC0960" w:rsidP="008B0E59">
            <w:pPr>
              <w:spacing w:line="240" w:lineRule="exact"/>
            </w:pPr>
          </w:p>
          <w:p w:rsidR="00765948" w:rsidRDefault="008B0E59" w:rsidP="008B0E59">
            <w:pPr>
              <w:spacing w:line="240" w:lineRule="exact"/>
            </w:pPr>
            <w:r>
              <w:t>Distr.</w:t>
            </w:r>
            <w:r w:rsidR="00FF46FE">
              <w:t xml:space="preserve"> </w:t>
            </w:r>
            <w:r w:rsidR="00D536A6" w:rsidRPr="00D536A6">
              <w:t xml:space="preserve">générale </w:t>
            </w:r>
          </w:p>
          <w:p w:rsidR="00FF46FE" w:rsidRDefault="006555A5" w:rsidP="00091917">
            <w:pPr>
              <w:spacing w:line="240" w:lineRule="exact"/>
            </w:pPr>
            <w:r>
              <w:t>2</w:t>
            </w:r>
            <w:r w:rsidR="00D238A2">
              <w:t>8</w:t>
            </w:r>
            <w:r w:rsidR="00EF2926">
              <w:t xml:space="preserve"> mars</w:t>
            </w:r>
            <w:r w:rsidR="005B3B52">
              <w:t xml:space="preserve"> 2017</w:t>
            </w:r>
          </w:p>
          <w:p w:rsidR="004A0F0A" w:rsidRDefault="004A0F0A" w:rsidP="008B0E59">
            <w:pPr>
              <w:spacing w:line="240" w:lineRule="exact"/>
            </w:pPr>
          </w:p>
          <w:p w:rsidR="008B0E59" w:rsidRDefault="008B0E59" w:rsidP="008B0E59">
            <w:pPr>
              <w:spacing w:line="240" w:lineRule="exact"/>
            </w:pPr>
            <w:r>
              <w:t>Original</w:t>
            </w:r>
            <w:r w:rsidR="00EF2926">
              <w:t> </w:t>
            </w:r>
            <w:r>
              <w:t xml:space="preserve">: français </w:t>
            </w:r>
          </w:p>
          <w:p w:rsidR="000A1DC9" w:rsidRPr="00DB58B5" w:rsidRDefault="000A1DC9" w:rsidP="00D536A6">
            <w:pPr>
              <w:spacing w:line="240" w:lineRule="exact"/>
            </w:pPr>
          </w:p>
        </w:tc>
      </w:tr>
    </w:tbl>
    <w:p w:rsidR="001C63E0" w:rsidRPr="00C00981" w:rsidRDefault="001C63E0" w:rsidP="00091917">
      <w:pPr>
        <w:keepNext/>
        <w:keepLines/>
        <w:spacing w:before="120" w:line="270" w:lineRule="exact"/>
        <w:ind w:left="1264" w:right="1259" w:hanging="1264"/>
        <w:outlineLvl w:val="0"/>
        <w:rPr>
          <w:rFonts w:eastAsia="Calibri"/>
          <w:b/>
          <w:spacing w:val="4"/>
          <w:w w:val="103"/>
          <w:kern w:val="14"/>
          <w:sz w:val="24"/>
          <w:szCs w:val="22"/>
          <w:lang w:val="fr-FR"/>
        </w:rPr>
      </w:pPr>
      <w:r w:rsidRPr="00C00981">
        <w:rPr>
          <w:rFonts w:eastAsia="Calibri"/>
          <w:b/>
          <w:spacing w:val="4"/>
          <w:w w:val="103"/>
          <w:kern w:val="14"/>
          <w:sz w:val="24"/>
          <w:szCs w:val="22"/>
          <w:lang w:val="fr-FR"/>
        </w:rPr>
        <w:t>Comité contre la torture</w:t>
      </w:r>
    </w:p>
    <w:p w:rsidR="001E3D14" w:rsidRPr="007E0950" w:rsidRDefault="00765948">
      <w:pPr>
        <w:keepNext/>
        <w:keepLines/>
        <w:tabs>
          <w:tab w:val="right" w:pos="851"/>
        </w:tabs>
        <w:spacing w:before="360" w:after="240" w:line="300" w:lineRule="exact"/>
        <w:ind w:left="1134" w:right="1134" w:hanging="1134"/>
        <w:rPr>
          <w:b/>
          <w:sz w:val="28"/>
        </w:rPr>
      </w:pPr>
      <w:r>
        <w:rPr>
          <w:b/>
          <w:sz w:val="28"/>
        </w:rPr>
        <w:tab/>
      </w:r>
      <w:r>
        <w:rPr>
          <w:b/>
          <w:sz w:val="28"/>
        </w:rPr>
        <w:tab/>
      </w:r>
      <w:r w:rsidR="004A1144">
        <w:rPr>
          <w:b/>
          <w:sz w:val="28"/>
        </w:rPr>
        <w:t xml:space="preserve">Décision adoptée par le Comité </w:t>
      </w:r>
      <w:r w:rsidR="00FB7356">
        <w:rPr>
          <w:b/>
          <w:sz w:val="28"/>
        </w:rPr>
        <w:t>au titre</w:t>
      </w:r>
      <w:r w:rsidR="004A1144">
        <w:rPr>
          <w:b/>
          <w:sz w:val="28"/>
        </w:rPr>
        <w:t xml:space="preserve"> de l</w:t>
      </w:r>
      <w:r w:rsidR="004A1144" w:rsidRPr="004A1144">
        <w:rPr>
          <w:b/>
          <w:sz w:val="28"/>
        </w:rPr>
        <w:t>’</w:t>
      </w:r>
      <w:r w:rsidR="004A1144">
        <w:rPr>
          <w:b/>
          <w:sz w:val="28"/>
        </w:rPr>
        <w:t>article 22 de la Convention, concernant la c</w:t>
      </w:r>
      <w:r w:rsidRPr="00765948">
        <w:rPr>
          <w:b/>
          <w:sz w:val="28"/>
        </w:rPr>
        <w:t>ommunication n</w:t>
      </w:r>
      <w:r w:rsidRPr="00765948">
        <w:rPr>
          <w:b/>
          <w:sz w:val="28"/>
          <w:vertAlign w:val="superscript"/>
        </w:rPr>
        <w:t>o</w:t>
      </w:r>
      <w:r w:rsidR="00EF2926">
        <w:rPr>
          <w:b/>
          <w:sz w:val="28"/>
        </w:rPr>
        <w:t> </w:t>
      </w:r>
      <w:r w:rsidR="002C07C1">
        <w:rPr>
          <w:b/>
          <w:sz w:val="28"/>
        </w:rPr>
        <w:t>6</w:t>
      </w:r>
      <w:r w:rsidR="00B45FDE">
        <w:rPr>
          <w:b/>
          <w:sz w:val="28"/>
        </w:rPr>
        <w:t>58</w:t>
      </w:r>
      <w:r w:rsidR="00EC5590">
        <w:rPr>
          <w:b/>
          <w:sz w:val="28"/>
        </w:rPr>
        <w:t>/201</w:t>
      </w:r>
      <w:r w:rsidR="00B45FDE">
        <w:rPr>
          <w:b/>
          <w:sz w:val="28"/>
        </w:rPr>
        <w:t>5</w:t>
      </w:r>
      <w:r w:rsidR="00B429AF" w:rsidRPr="00091917">
        <w:rPr>
          <w:rStyle w:val="FootnoteReference"/>
          <w:bCs/>
          <w:sz w:val="20"/>
          <w:vertAlign w:val="baseline"/>
        </w:rPr>
        <w:footnoteReference w:customMarkFollows="1" w:id="2"/>
        <w:t>*</w:t>
      </w:r>
      <w:r w:rsidR="008C6AA4" w:rsidRPr="00091917">
        <w:rPr>
          <w:rStyle w:val="FootnoteReference"/>
          <w:bCs/>
          <w:position w:val="4"/>
          <w:sz w:val="20"/>
          <w:vertAlign w:val="baseline"/>
        </w:rPr>
        <w:t>,</w:t>
      </w:r>
      <w:r w:rsidR="00836B65">
        <w:rPr>
          <w:rStyle w:val="FootnoteReference"/>
          <w:bCs/>
          <w:position w:val="4"/>
          <w:sz w:val="20"/>
          <w:vertAlign w:val="baseline"/>
        </w:rPr>
        <w:t xml:space="preserve"> </w:t>
      </w:r>
      <w:r w:rsidR="000638CA" w:rsidRPr="00836B65">
        <w:rPr>
          <w:bCs/>
        </w:rPr>
        <w:footnoteReference w:customMarkFollows="1" w:id="3"/>
        <w:t>**</w:t>
      </w:r>
      <w:r w:rsidR="008B1046">
        <w:rPr>
          <w:bCs/>
        </w:rPr>
        <w:t xml:space="preserve"> </w:t>
      </w:r>
    </w:p>
    <w:p w:rsidR="00B45FDE" w:rsidRDefault="002957FE" w:rsidP="00091917">
      <w:pPr>
        <w:pStyle w:val="SingleTxtG"/>
        <w:jc w:val="left"/>
        <w:rPr>
          <w:rFonts w:eastAsia="SimSun"/>
          <w:lang w:eastAsia="zh-CN"/>
        </w:rPr>
      </w:pPr>
      <w:r>
        <w:rPr>
          <w:rFonts w:eastAsia="SimSun"/>
          <w:i/>
          <w:lang w:eastAsia="zh-CN"/>
        </w:rPr>
        <w:t>Communication p</w:t>
      </w:r>
      <w:r w:rsidR="00765948" w:rsidRPr="00765948">
        <w:rPr>
          <w:rFonts w:eastAsia="SimSun"/>
          <w:i/>
          <w:lang w:eastAsia="zh-CN"/>
        </w:rPr>
        <w:t>résentée par</w:t>
      </w:r>
      <w:r w:rsidR="001A7F7A">
        <w:rPr>
          <w:rFonts w:eastAsia="SimSun"/>
          <w:i/>
          <w:lang w:eastAsia="zh-CN"/>
        </w:rPr>
        <w:t> </w:t>
      </w:r>
      <w:r w:rsidR="00765948" w:rsidRPr="00765948">
        <w:rPr>
          <w:rFonts w:eastAsia="SimSun"/>
          <w:i/>
          <w:lang w:eastAsia="zh-CN"/>
        </w:rPr>
        <w:t>:</w:t>
      </w:r>
      <w:r w:rsidR="00765948" w:rsidRPr="00765948">
        <w:rPr>
          <w:rFonts w:eastAsia="SimSun"/>
          <w:i/>
          <w:lang w:eastAsia="zh-CN"/>
        </w:rPr>
        <w:tab/>
      </w:r>
      <w:r w:rsidR="00765948" w:rsidRPr="00765948">
        <w:rPr>
          <w:rFonts w:eastAsia="SimSun"/>
          <w:i/>
          <w:lang w:eastAsia="zh-CN"/>
        </w:rPr>
        <w:tab/>
      </w:r>
      <w:r w:rsidR="000638CA">
        <w:rPr>
          <w:rFonts w:eastAsia="SimSun"/>
          <w:lang w:eastAsia="zh-CN"/>
        </w:rPr>
        <w:t>M.</w:t>
      </w:r>
      <w:r w:rsidR="00BB23CA">
        <w:rPr>
          <w:rFonts w:eastAsia="SimSun"/>
          <w:lang w:eastAsia="zh-CN"/>
        </w:rPr>
        <w:t> </w:t>
      </w:r>
      <w:r w:rsidR="000638CA">
        <w:rPr>
          <w:rFonts w:eastAsia="SimSun"/>
          <w:lang w:eastAsia="zh-CN"/>
        </w:rPr>
        <w:t>F.</w:t>
      </w:r>
      <w:r w:rsidR="00B45FDE">
        <w:rPr>
          <w:rFonts w:eastAsia="SimSun"/>
          <w:lang w:eastAsia="zh-CN"/>
        </w:rPr>
        <w:t xml:space="preserve"> (représentée par </w:t>
      </w:r>
      <w:r w:rsidR="004C405F">
        <w:rPr>
          <w:rFonts w:eastAsia="SimSun"/>
          <w:lang w:eastAsia="zh-CN"/>
        </w:rPr>
        <w:t>un</w:t>
      </w:r>
      <w:r>
        <w:rPr>
          <w:rFonts w:eastAsia="SimSun"/>
          <w:lang w:eastAsia="zh-CN"/>
        </w:rPr>
        <w:t xml:space="preserve"> </w:t>
      </w:r>
      <w:r w:rsidR="000638CA" w:rsidRPr="000638CA">
        <w:rPr>
          <w:rFonts w:eastAsia="SimSun"/>
          <w:lang w:eastAsia="zh-CN"/>
        </w:rPr>
        <w:t>conseil,</w:t>
      </w:r>
      <w:r w:rsidR="000638CA">
        <w:rPr>
          <w:rFonts w:eastAsia="SimSun"/>
          <w:lang w:eastAsia="zh-CN"/>
        </w:rPr>
        <w:t xml:space="preserve"> </w:t>
      </w:r>
      <w:r w:rsidR="00B45FDE" w:rsidRPr="00B45FDE">
        <w:rPr>
          <w:rFonts w:eastAsia="SimSun"/>
          <w:lang w:eastAsia="zh-CN"/>
        </w:rPr>
        <w:t>Tarig Hassan)</w:t>
      </w:r>
    </w:p>
    <w:p w:rsidR="00765948" w:rsidRPr="00765948" w:rsidRDefault="00765948" w:rsidP="00091917">
      <w:pPr>
        <w:pStyle w:val="SingleTxtG"/>
        <w:jc w:val="left"/>
        <w:rPr>
          <w:rFonts w:eastAsia="SimSun"/>
          <w:lang w:eastAsia="zh-CN"/>
        </w:rPr>
      </w:pPr>
      <w:r w:rsidRPr="00765948">
        <w:rPr>
          <w:rFonts w:eastAsia="SimSun"/>
          <w:i/>
          <w:lang w:eastAsia="zh-CN"/>
        </w:rPr>
        <w:t>Au nom de</w:t>
      </w:r>
      <w:r w:rsidR="001A7F7A">
        <w:rPr>
          <w:rFonts w:eastAsia="SimSun"/>
          <w:i/>
          <w:lang w:eastAsia="zh-CN"/>
        </w:rPr>
        <w:t> </w:t>
      </w:r>
      <w:r w:rsidRPr="00765948">
        <w:rPr>
          <w:rFonts w:eastAsia="SimSun"/>
          <w:lang w:eastAsia="zh-CN"/>
        </w:rPr>
        <w:t>:</w:t>
      </w:r>
      <w:r w:rsidRPr="00765948">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00616C72">
        <w:rPr>
          <w:rFonts w:eastAsia="SimSun"/>
          <w:lang w:eastAsia="zh-CN"/>
        </w:rPr>
        <w:t>L</w:t>
      </w:r>
      <w:r w:rsidR="00FF3307">
        <w:rPr>
          <w:rFonts w:eastAsia="SimSun"/>
          <w:lang w:eastAsia="zh-CN"/>
        </w:rPr>
        <w:t>a</w:t>
      </w:r>
      <w:r w:rsidR="00616C72">
        <w:rPr>
          <w:rFonts w:eastAsia="SimSun"/>
          <w:lang w:eastAsia="zh-CN"/>
        </w:rPr>
        <w:t xml:space="preserve"> requérant</w:t>
      </w:r>
      <w:r w:rsidR="00FF3307">
        <w:rPr>
          <w:rFonts w:eastAsia="SimSun"/>
          <w:lang w:eastAsia="zh-CN"/>
        </w:rPr>
        <w:t>e</w:t>
      </w:r>
    </w:p>
    <w:p w:rsidR="00765948" w:rsidRPr="00765948" w:rsidRDefault="00765948" w:rsidP="00091917">
      <w:pPr>
        <w:pStyle w:val="SingleTxtG"/>
        <w:jc w:val="left"/>
        <w:rPr>
          <w:rFonts w:eastAsia="SimSun"/>
          <w:lang w:eastAsia="zh-CN"/>
        </w:rPr>
      </w:pPr>
      <w:r w:rsidRPr="00765948">
        <w:rPr>
          <w:rFonts w:eastAsia="SimSun"/>
          <w:i/>
          <w:lang w:eastAsia="zh-CN"/>
        </w:rPr>
        <w:t>État partie</w:t>
      </w:r>
      <w:r w:rsidR="001A7F7A">
        <w:rPr>
          <w:rFonts w:eastAsia="SimSun"/>
          <w:i/>
          <w:lang w:eastAsia="zh-CN"/>
        </w:rPr>
        <w:t> </w:t>
      </w:r>
      <w:r w:rsidRPr="00765948">
        <w:rPr>
          <w:rFonts w:eastAsia="SimSun"/>
          <w:lang w:eastAsia="zh-CN"/>
        </w:rPr>
        <w:t>:</w:t>
      </w:r>
      <w:r w:rsidRPr="00765948">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00B45FDE">
        <w:rPr>
          <w:rFonts w:eastAsia="SimSun"/>
          <w:lang w:eastAsia="zh-CN"/>
        </w:rPr>
        <w:t xml:space="preserve">Suisse </w:t>
      </w:r>
    </w:p>
    <w:p w:rsidR="00765948" w:rsidRPr="00765948" w:rsidRDefault="00765948" w:rsidP="00091917">
      <w:pPr>
        <w:pStyle w:val="SingleTxtG"/>
        <w:jc w:val="left"/>
        <w:rPr>
          <w:rFonts w:eastAsia="SimSun"/>
          <w:lang w:eastAsia="zh-CN"/>
        </w:rPr>
      </w:pPr>
      <w:r w:rsidRPr="00765948">
        <w:rPr>
          <w:rFonts w:eastAsia="SimSun"/>
          <w:i/>
          <w:lang w:eastAsia="zh-CN"/>
        </w:rPr>
        <w:t>Date de la requête</w:t>
      </w:r>
      <w:r w:rsidR="001A7F7A">
        <w:rPr>
          <w:rFonts w:eastAsia="SimSun"/>
          <w:i/>
          <w:lang w:eastAsia="zh-CN"/>
        </w:rPr>
        <w:t> </w:t>
      </w:r>
      <w:r w:rsidRPr="00765948">
        <w:rPr>
          <w:rFonts w:eastAsia="SimSun"/>
          <w:lang w:eastAsia="zh-CN"/>
        </w:rPr>
        <w:t>:</w:t>
      </w:r>
      <w:r w:rsidRPr="00765948">
        <w:rPr>
          <w:rFonts w:eastAsia="SimSun"/>
          <w:lang w:eastAsia="zh-CN"/>
        </w:rPr>
        <w:tab/>
      </w:r>
      <w:r>
        <w:rPr>
          <w:rFonts w:eastAsia="SimSun"/>
          <w:lang w:eastAsia="zh-CN"/>
        </w:rPr>
        <w:tab/>
      </w:r>
      <w:r>
        <w:rPr>
          <w:rFonts w:eastAsia="SimSun"/>
          <w:lang w:eastAsia="zh-CN"/>
        </w:rPr>
        <w:tab/>
      </w:r>
      <w:r>
        <w:rPr>
          <w:rFonts w:eastAsia="SimSun"/>
          <w:lang w:eastAsia="zh-CN"/>
        </w:rPr>
        <w:tab/>
      </w:r>
      <w:r w:rsidR="00B45FDE">
        <w:rPr>
          <w:rFonts w:eastAsia="SimSun"/>
          <w:lang w:eastAsia="zh-CN"/>
        </w:rPr>
        <w:t xml:space="preserve">9 février </w:t>
      </w:r>
      <w:r w:rsidR="002E2AE4" w:rsidRPr="00A2111E">
        <w:t>201</w:t>
      </w:r>
      <w:r w:rsidR="00B45FDE">
        <w:t>5</w:t>
      </w:r>
      <w:r w:rsidR="002E2AE4" w:rsidRPr="00A2111E">
        <w:t xml:space="preserve"> </w:t>
      </w:r>
      <w:r w:rsidRPr="00765948">
        <w:rPr>
          <w:rFonts w:eastAsia="SimSun"/>
          <w:lang w:eastAsia="zh-CN"/>
        </w:rPr>
        <w:t>(lettre initiale)</w:t>
      </w:r>
    </w:p>
    <w:p w:rsidR="00765948" w:rsidRPr="00765948" w:rsidRDefault="00765948" w:rsidP="00091917">
      <w:pPr>
        <w:pStyle w:val="SingleTxtG"/>
        <w:jc w:val="left"/>
        <w:rPr>
          <w:rFonts w:eastAsia="SimSun"/>
          <w:lang w:eastAsia="zh-CN"/>
        </w:rPr>
      </w:pPr>
      <w:r w:rsidRPr="00765948">
        <w:rPr>
          <w:rFonts w:eastAsia="SimSun"/>
          <w:i/>
          <w:lang w:eastAsia="zh-CN"/>
        </w:rPr>
        <w:t>Date de la présente décision</w:t>
      </w:r>
      <w:r w:rsidR="001A7F7A">
        <w:rPr>
          <w:rFonts w:eastAsia="SimSun"/>
          <w:i/>
          <w:lang w:eastAsia="zh-CN"/>
        </w:rPr>
        <w:t> </w:t>
      </w:r>
      <w:r w:rsidRPr="00765948">
        <w:rPr>
          <w:rFonts w:eastAsia="SimSun"/>
          <w:lang w:eastAsia="zh-CN"/>
        </w:rPr>
        <w:t>:</w:t>
      </w:r>
      <w:r w:rsidRPr="00765948">
        <w:rPr>
          <w:rFonts w:eastAsia="SimSun"/>
          <w:lang w:eastAsia="zh-CN"/>
        </w:rPr>
        <w:tab/>
      </w:r>
      <w:r>
        <w:rPr>
          <w:rFonts w:eastAsia="SimSun"/>
          <w:lang w:eastAsia="zh-CN"/>
        </w:rPr>
        <w:tab/>
      </w:r>
      <w:r w:rsidR="000638CA">
        <w:rPr>
          <w:rFonts w:eastAsia="SimSun"/>
          <w:lang w:eastAsia="zh-CN"/>
        </w:rPr>
        <w:t>15</w:t>
      </w:r>
      <w:r w:rsidR="007E0950">
        <w:rPr>
          <w:rFonts w:eastAsia="SimSun"/>
          <w:lang w:eastAsia="zh-CN"/>
        </w:rPr>
        <w:t xml:space="preserve"> </w:t>
      </w:r>
      <w:r w:rsidR="00FF3307">
        <w:rPr>
          <w:rFonts w:eastAsia="SimSun"/>
          <w:lang w:eastAsia="zh-CN"/>
        </w:rPr>
        <w:t xml:space="preserve">novembre </w:t>
      </w:r>
      <w:r w:rsidRPr="00765948">
        <w:rPr>
          <w:rFonts w:eastAsia="SimSun"/>
          <w:lang w:eastAsia="zh-CN"/>
        </w:rPr>
        <w:t>201</w:t>
      </w:r>
      <w:r w:rsidR="007E0950">
        <w:rPr>
          <w:rFonts w:eastAsia="SimSun"/>
          <w:lang w:eastAsia="zh-CN"/>
        </w:rPr>
        <w:t>6</w:t>
      </w:r>
    </w:p>
    <w:p w:rsidR="001C4760" w:rsidRDefault="00765948" w:rsidP="00091917">
      <w:pPr>
        <w:pStyle w:val="SingleTxtG"/>
        <w:jc w:val="left"/>
        <w:rPr>
          <w:rFonts w:eastAsia="SimSun"/>
          <w:lang w:eastAsia="zh-CN"/>
        </w:rPr>
      </w:pPr>
      <w:r w:rsidRPr="00765948">
        <w:rPr>
          <w:rFonts w:eastAsia="SimSun"/>
          <w:i/>
          <w:iCs/>
          <w:lang w:eastAsia="zh-CN"/>
        </w:rPr>
        <w:t>Objet</w:t>
      </w:r>
      <w:r w:rsidR="001A7F7A">
        <w:rPr>
          <w:rFonts w:eastAsia="SimSun"/>
          <w:i/>
          <w:iCs/>
          <w:lang w:eastAsia="zh-CN"/>
        </w:rPr>
        <w:t> </w:t>
      </w:r>
      <w:r w:rsidRPr="00765948">
        <w:rPr>
          <w:rFonts w:eastAsia="SimSun"/>
          <w:i/>
          <w:iCs/>
          <w:lang w:eastAsia="zh-CN"/>
        </w:rPr>
        <w:t>:</w:t>
      </w:r>
      <w:r w:rsidRPr="00765948">
        <w:rPr>
          <w:rFonts w:eastAsia="SimSun"/>
          <w:lang w:eastAsia="zh-CN"/>
        </w:rPr>
        <w:tab/>
      </w:r>
      <w:r w:rsidR="008B1046">
        <w:rPr>
          <w:rFonts w:eastAsia="SimSun"/>
          <w:lang w:eastAsia="zh-CN"/>
        </w:rPr>
        <w:tab/>
      </w:r>
      <w:r w:rsidR="008B1046">
        <w:rPr>
          <w:rFonts w:eastAsia="SimSun"/>
          <w:lang w:eastAsia="zh-CN"/>
        </w:rPr>
        <w:tab/>
      </w:r>
      <w:r w:rsidR="008B1046">
        <w:rPr>
          <w:rFonts w:eastAsia="SimSun"/>
          <w:lang w:eastAsia="zh-CN"/>
        </w:rPr>
        <w:tab/>
      </w:r>
      <w:r w:rsidR="008B1046">
        <w:rPr>
          <w:rFonts w:eastAsia="SimSun"/>
          <w:lang w:eastAsia="zh-CN"/>
        </w:rPr>
        <w:tab/>
      </w:r>
      <w:r w:rsidR="008B1046">
        <w:rPr>
          <w:rFonts w:eastAsia="SimSun"/>
          <w:lang w:eastAsia="zh-CN"/>
        </w:rPr>
        <w:tab/>
      </w:r>
      <w:r w:rsidR="005C119A">
        <w:rPr>
          <w:rFonts w:eastAsia="SimSun"/>
          <w:lang w:eastAsia="zh-CN"/>
        </w:rPr>
        <w:t xml:space="preserve">Expulsion de la </w:t>
      </w:r>
      <w:r w:rsidR="005C119A" w:rsidRPr="005C119A">
        <w:rPr>
          <w:rFonts w:eastAsia="SimSun"/>
          <w:lang w:eastAsia="zh-CN"/>
        </w:rPr>
        <w:t>requérant</w:t>
      </w:r>
      <w:r w:rsidR="005C119A">
        <w:rPr>
          <w:rFonts w:eastAsia="SimSun"/>
          <w:lang w:eastAsia="zh-CN"/>
        </w:rPr>
        <w:t xml:space="preserve">e </w:t>
      </w:r>
      <w:r w:rsidR="005C119A" w:rsidRPr="005C119A">
        <w:rPr>
          <w:rFonts w:eastAsia="SimSun"/>
          <w:lang w:eastAsia="zh-CN"/>
        </w:rPr>
        <w:t xml:space="preserve">vers </w:t>
      </w:r>
      <w:r w:rsidR="00B93178" w:rsidRPr="005C119A">
        <w:rPr>
          <w:rFonts w:eastAsia="SimSun"/>
          <w:lang w:eastAsia="zh-CN"/>
        </w:rPr>
        <w:t>l</w:t>
      </w:r>
      <w:r w:rsidR="00B93178">
        <w:rPr>
          <w:rFonts w:eastAsia="SimSun"/>
          <w:lang w:eastAsia="zh-CN"/>
        </w:rPr>
        <w:t>’Éthiopie</w:t>
      </w:r>
      <w:r>
        <w:rPr>
          <w:rFonts w:eastAsia="SimSun"/>
          <w:lang w:eastAsia="zh-CN"/>
        </w:rPr>
        <w:tab/>
      </w:r>
    </w:p>
    <w:p w:rsidR="002C07C1" w:rsidRPr="00B22444" w:rsidRDefault="002C07C1" w:rsidP="00C97F9E">
      <w:pPr>
        <w:pStyle w:val="SingleTxtG"/>
        <w:ind w:left="4536" w:hanging="3402"/>
        <w:jc w:val="left"/>
        <w:rPr>
          <w:rFonts w:eastAsia="SimSun"/>
          <w:lang w:eastAsia="zh-CN"/>
        </w:rPr>
      </w:pPr>
      <w:r w:rsidRPr="00B22444">
        <w:rPr>
          <w:rFonts w:eastAsia="SimSun"/>
          <w:i/>
          <w:iCs/>
          <w:lang w:eastAsia="zh-CN"/>
        </w:rPr>
        <w:t>Question</w:t>
      </w:r>
      <w:r w:rsidR="00325AB3">
        <w:rPr>
          <w:rFonts w:eastAsia="SimSun"/>
          <w:i/>
          <w:iCs/>
          <w:lang w:eastAsia="zh-CN"/>
        </w:rPr>
        <w:t>(</w:t>
      </w:r>
      <w:r>
        <w:rPr>
          <w:rFonts w:eastAsia="SimSun"/>
          <w:i/>
          <w:iCs/>
          <w:lang w:eastAsia="zh-CN"/>
        </w:rPr>
        <w:t>s</w:t>
      </w:r>
      <w:r w:rsidR="00325AB3">
        <w:rPr>
          <w:rFonts w:eastAsia="SimSun"/>
          <w:i/>
          <w:iCs/>
          <w:lang w:eastAsia="zh-CN"/>
        </w:rPr>
        <w:t>)</w:t>
      </w:r>
      <w:r w:rsidRPr="00B22444">
        <w:rPr>
          <w:rFonts w:eastAsia="SimSun"/>
          <w:i/>
          <w:iCs/>
          <w:lang w:eastAsia="zh-CN"/>
        </w:rPr>
        <w:t xml:space="preserve"> de procédure</w:t>
      </w:r>
      <w:r w:rsidR="001A7F7A">
        <w:rPr>
          <w:rFonts w:eastAsia="SimSun"/>
          <w:i/>
          <w:iCs/>
          <w:lang w:eastAsia="zh-CN"/>
        </w:rPr>
        <w:t> </w:t>
      </w:r>
      <w:r>
        <w:rPr>
          <w:rFonts w:eastAsia="SimSun"/>
          <w:lang w:eastAsia="zh-CN"/>
        </w:rPr>
        <w:t>:</w:t>
      </w:r>
      <w:r>
        <w:rPr>
          <w:rFonts w:eastAsia="SimSun"/>
          <w:lang w:eastAsia="zh-CN"/>
        </w:rPr>
        <w:tab/>
      </w:r>
      <w:r w:rsidR="008B1046">
        <w:rPr>
          <w:rFonts w:eastAsia="SimSun"/>
          <w:lang w:eastAsia="zh-CN"/>
        </w:rPr>
        <w:tab/>
      </w:r>
      <w:r w:rsidR="00BD5F30">
        <w:t>G</w:t>
      </w:r>
      <w:r w:rsidR="00BD5F30" w:rsidRPr="00155840">
        <w:t>riefs non étayés</w:t>
      </w:r>
      <w:r w:rsidR="006A675E">
        <w:t> </w:t>
      </w:r>
      <w:r w:rsidR="00BD5F30" w:rsidRPr="00155840">
        <w:t xml:space="preserve">; </w:t>
      </w:r>
      <w:r w:rsidR="00BD5F30">
        <w:t xml:space="preserve">plainte </w:t>
      </w:r>
      <w:r w:rsidR="00BD5F30" w:rsidRPr="00155840">
        <w:t>manifestement infondé</w:t>
      </w:r>
      <w:r w:rsidR="00BD5F30">
        <w:t>e</w:t>
      </w:r>
    </w:p>
    <w:p w:rsidR="00765948" w:rsidRPr="00765948" w:rsidRDefault="00765948" w:rsidP="00091917">
      <w:pPr>
        <w:pStyle w:val="SingleTxtG"/>
        <w:ind w:left="4536" w:hanging="3402"/>
        <w:jc w:val="left"/>
        <w:rPr>
          <w:rFonts w:eastAsia="SimSun"/>
          <w:lang w:val="fr-FR" w:eastAsia="zh-CN"/>
        </w:rPr>
      </w:pPr>
      <w:r w:rsidRPr="00765948">
        <w:rPr>
          <w:rFonts w:eastAsia="SimSun"/>
          <w:i/>
          <w:iCs/>
          <w:lang w:eastAsia="zh-CN"/>
        </w:rPr>
        <w:t>Question</w:t>
      </w:r>
      <w:r w:rsidR="00325AB3">
        <w:rPr>
          <w:rFonts w:eastAsia="SimSun"/>
          <w:i/>
          <w:iCs/>
          <w:lang w:eastAsia="zh-CN"/>
        </w:rPr>
        <w:t>(</w:t>
      </w:r>
      <w:r w:rsidR="00B07E78">
        <w:rPr>
          <w:rFonts w:eastAsia="SimSun"/>
          <w:i/>
          <w:iCs/>
          <w:lang w:eastAsia="zh-CN"/>
        </w:rPr>
        <w:t>s</w:t>
      </w:r>
      <w:r w:rsidR="00325AB3">
        <w:rPr>
          <w:rFonts w:eastAsia="SimSun"/>
          <w:i/>
          <w:iCs/>
          <w:lang w:eastAsia="zh-CN"/>
        </w:rPr>
        <w:t>)</w:t>
      </w:r>
      <w:r w:rsidRPr="00765948">
        <w:rPr>
          <w:rFonts w:eastAsia="SimSun"/>
          <w:i/>
          <w:iCs/>
          <w:lang w:eastAsia="zh-CN"/>
        </w:rPr>
        <w:t xml:space="preserve"> de fond</w:t>
      </w:r>
      <w:r w:rsidR="001A7F7A">
        <w:rPr>
          <w:rFonts w:eastAsia="SimSun"/>
          <w:i/>
          <w:iCs/>
          <w:lang w:eastAsia="zh-CN"/>
        </w:rPr>
        <w:t> </w:t>
      </w:r>
      <w:r w:rsidRPr="00765948">
        <w:rPr>
          <w:rFonts w:eastAsia="SimSun"/>
          <w:lang w:eastAsia="zh-CN"/>
        </w:rPr>
        <w:t>:</w:t>
      </w:r>
      <w:r w:rsidRPr="00765948">
        <w:rPr>
          <w:rFonts w:eastAsia="SimSun"/>
          <w:lang w:eastAsia="zh-CN"/>
        </w:rPr>
        <w:tab/>
      </w:r>
      <w:r w:rsidR="008B1046">
        <w:rPr>
          <w:rFonts w:eastAsia="SimSun"/>
          <w:lang w:eastAsia="zh-CN"/>
        </w:rPr>
        <w:tab/>
      </w:r>
      <w:r w:rsidR="005C119A" w:rsidRPr="005C119A">
        <w:rPr>
          <w:rFonts w:eastAsia="SimSun"/>
          <w:lang w:eastAsia="zh-CN"/>
        </w:rPr>
        <w:t>Risque de torture en cas de renvoi dans le pays d’origin</w:t>
      </w:r>
      <w:r w:rsidR="005C119A">
        <w:rPr>
          <w:rFonts w:eastAsia="SimSun"/>
          <w:lang w:eastAsia="zh-CN"/>
        </w:rPr>
        <w:t>e</w:t>
      </w:r>
    </w:p>
    <w:p w:rsidR="00FF46FE" w:rsidRDefault="00765948" w:rsidP="00091917">
      <w:pPr>
        <w:pStyle w:val="SingleTxtG"/>
        <w:jc w:val="left"/>
        <w:rPr>
          <w:rFonts w:eastAsia="MS Mincho"/>
          <w:lang w:val="fr-FR" w:eastAsia="zh-CN"/>
        </w:rPr>
      </w:pPr>
      <w:r w:rsidRPr="00765948">
        <w:rPr>
          <w:rFonts w:eastAsia="SimSun"/>
          <w:i/>
          <w:iCs/>
          <w:lang w:eastAsia="zh-CN"/>
        </w:rPr>
        <w:t>Article</w:t>
      </w:r>
      <w:r w:rsidR="0016376B">
        <w:rPr>
          <w:rFonts w:eastAsia="SimSun"/>
          <w:i/>
          <w:iCs/>
          <w:lang w:eastAsia="zh-CN"/>
        </w:rPr>
        <w:t>(s)</w:t>
      </w:r>
      <w:r w:rsidRPr="00765948">
        <w:rPr>
          <w:rFonts w:eastAsia="SimSun"/>
          <w:i/>
          <w:iCs/>
          <w:lang w:eastAsia="zh-CN"/>
        </w:rPr>
        <w:t xml:space="preserve"> de la Convention</w:t>
      </w:r>
      <w:r w:rsidR="001A7F7A">
        <w:rPr>
          <w:rFonts w:eastAsia="SimSun"/>
          <w:i/>
          <w:iCs/>
          <w:lang w:eastAsia="zh-CN"/>
        </w:rPr>
        <w:t> </w:t>
      </w:r>
      <w:r w:rsidRPr="00765948">
        <w:rPr>
          <w:rFonts w:eastAsia="SimSun"/>
          <w:lang w:eastAsia="zh-CN"/>
        </w:rPr>
        <w:t>:</w:t>
      </w:r>
      <w:r w:rsidRPr="00765948">
        <w:rPr>
          <w:rFonts w:eastAsia="SimSun"/>
          <w:lang w:eastAsia="zh-CN"/>
        </w:rPr>
        <w:tab/>
      </w:r>
      <w:r w:rsidRPr="00765948">
        <w:rPr>
          <w:rFonts w:eastAsia="SimSun"/>
          <w:lang w:eastAsia="zh-CN"/>
        </w:rPr>
        <w:tab/>
      </w:r>
      <w:r w:rsidR="00B45FDE">
        <w:rPr>
          <w:rFonts w:eastAsia="SimSun"/>
          <w:lang w:eastAsia="zh-CN"/>
        </w:rPr>
        <w:t xml:space="preserve">3 </w:t>
      </w:r>
    </w:p>
    <w:p w:rsidR="00141CF5" w:rsidRPr="004F4B23" w:rsidRDefault="00141CF5">
      <w:pPr>
        <w:suppressAutoHyphens w:val="0"/>
        <w:spacing w:after="120"/>
        <w:ind w:left="1134" w:right="1134"/>
        <w:rPr>
          <w:b/>
          <w:sz w:val="24"/>
        </w:rPr>
      </w:pPr>
    </w:p>
    <w:p w:rsidR="004A3153" w:rsidRDefault="00091917" w:rsidP="00091917">
      <w:pPr>
        <w:pStyle w:val="SingleTxtG"/>
        <w:rPr>
          <w:rFonts w:eastAsia="MS Mincho"/>
          <w:lang w:val="fr-FR"/>
        </w:rPr>
      </w:pPr>
      <w:r>
        <w:rPr>
          <w:rFonts w:eastAsia="MS Mincho"/>
          <w:lang w:val="fr-FR"/>
        </w:rPr>
        <w:t>1.1</w:t>
      </w:r>
      <w:r>
        <w:rPr>
          <w:rFonts w:eastAsia="MS Mincho"/>
          <w:lang w:val="fr-FR"/>
        </w:rPr>
        <w:tab/>
      </w:r>
      <w:r w:rsidR="009E40E8" w:rsidRPr="009E40E8">
        <w:rPr>
          <w:rFonts w:eastAsia="MS Mincho"/>
          <w:lang w:val="fr-FR"/>
        </w:rPr>
        <w:t>L</w:t>
      </w:r>
      <w:r w:rsidR="00FF46FE">
        <w:rPr>
          <w:rFonts w:eastAsia="MS Mincho"/>
          <w:lang w:val="fr-FR"/>
        </w:rPr>
        <w:t>’</w:t>
      </w:r>
      <w:r w:rsidR="00F96AC7">
        <w:rPr>
          <w:rFonts w:eastAsia="MS Mincho"/>
          <w:lang w:val="fr-FR"/>
        </w:rPr>
        <w:t>auteure</w:t>
      </w:r>
      <w:r w:rsidR="009E40E8" w:rsidRPr="009E40E8">
        <w:rPr>
          <w:rFonts w:eastAsia="MS Mincho"/>
          <w:lang w:val="fr-FR"/>
        </w:rPr>
        <w:t xml:space="preserve"> de la </w:t>
      </w:r>
      <w:r w:rsidR="009E40E8">
        <w:rPr>
          <w:rFonts w:eastAsia="MS Mincho"/>
          <w:lang w:val="fr-FR"/>
        </w:rPr>
        <w:t>communication</w:t>
      </w:r>
      <w:r w:rsidR="009E40E8" w:rsidRPr="009E40E8">
        <w:rPr>
          <w:rFonts w:eastAsia="MS Mincho"/>
          <w:lang w:val="fr-FR"/>
        </w:rPr>
        <w:t xml:space="preserve">, datée du </w:t>
      </w:r>
      <w:r w:rsidR="004A3153" w:rsidRPr="004A3153">
        <w:rPr>
          <w:rFonts w:eastAsia="MS Mincho"/>
          <w:lang w:val="fr-FR"/>
        </w:rPr>
        <w:t>9 février 2015</w:t>
      </w:r>
      <w:r w:rsidR="009E40E8" w:rsidRPr="009E40E8">
        <w:rPr>
          <w:rFonts w:eastAsia="MS Mincho"/>
          <w:lang w:val="fr-FR"/>
        </w:rPr>
        <w:t>, est</w:t>
      </w:r>
      <w:r w:rsidR="00BB23CA">
        <w:rPr>
          <w:rFonts w:eastAsia="MS Mincho"/>
          <w:lang w:val="fr-FR"/>
        </w:rPr>
        <w:t xml:space="preserve"> </w:t>
      </w:r>
      <w:r w:rsidR="00134078">
        <w:rPr>
          <w:rFonts w:eastAsia="MS Mincho"/>
          <w:lang w:val="fr-FR"/>
        </w:rPr>
        <w:t>M.</w:t>
      </w:r>
      <w:r w:rsidR="00BB23CA">
        <w:rPr>
          <w:rFonts w:eastAsia="MS Mincho"/>
          <w:lang w:val="fr-FR"/>
        </w:rPr>
        <w:t> </w:t>
      </w:r>
      <w:r w:rsidR="00134078">
        <w:rPr>
          <w:rFonts w:eastAsia="MS Mincho"/>
          <w:lang w:val="fr-FR"/>
        </w:rPr>
        <w:t>F.</w:t>
      </w:r>
      <w:r w:rsidR="004A3153">
        <w:rPr>
          <w:rFonts w:eastAsia="MS Mincho"/>
          <w:lang w:val="fr-FR"/>
        </w:rPr>
        <w:t xml:space="preserve">, </w:t>
      </w:r>
      <w:r w:rsidR="004A3153" w:rsidRPr="004A3153">
        <w:rPr>
          <w:rFonts w:eastAsia="MS Mincho"/>
          <w:lang w:val="fr-FR"/>
        </w:rPr>
        <w:t xml:space="preserve">ressortissante </w:t>
      </w:r>
      <w:r w:rsidR="008529E4">
        <w:rPr>
          <w:rFonts w:eastAsia="MS Mincho"/>
          <w:lang w:val="fr-FR"/>
        </w:rPr>
        <w:t>é</w:t>
      </w:r>
      <w:r w:rsidR="004A3153" w:rsidRPr="004A3153">
        <w:rPr>
          <w:rFonts w:eastAsia="MS Mincho"/>
          <w:lang w:val="fr-FR"/>
        </w:rPr>
        <w:t>thiopie</w:t>
      </w:r>
      <w:r w:rsidR="008529E4">
        <w:rPr>
          <w:rFonts w:eastAsia="MS Mincho"/>
          <w:lang w:val="fr-FR"/>
        </w:rPr>
        <w:t>nne</w:t>
      </w:r>
      <w:r w:rsidR="004A3153">
        <w:rPr>
          <w:rFonts w:eastAsia="MS Mincho"/>
          <w:lang w:val="fr-FR"/>
        </w:rPr>
        <w:t xml:space="preserve">, </w:t>
      </w:r>
      <w:r w:rsidR="009E40E8" w:rsidRPr="009E40E8">
        <w:rPr>
          <w:rFonts w:eastAsia="MS Mincho"/>
          <w:lang w:val="fr-FR"/>
        </w:rPr>
        <w:t>né</w:t>
      </w:r>
      <w:r w:rsidR="004A3153">
        <w:rPr>
          <w:rFonts w:eastAsia="MS Mincho"/>
          <w:lang w:val="fr-FR"/>
        </w:rPr>
        <w:t>e</w:t>
      </w:r>
      <w:r w:rsidR="009E40E8" w:rsidRPr="009E40E8">
        <w:rPr>
          <w:rFonts w:eastAsia="MS Mincho"/>
          <w:lang w:val="fr-FR"/>
        </w:rPr>
        <w:t xml:space="preserve"> </w:t>
      </w:r>
      <w:r w:rsidR="004A3153" w:rsidRPr="004A3153">
        <w:rPr>
          <w:rFonts w:eastAsia="MS Mincho"/>
          <w:lang w:val="fr-FR"/>
        </w:rPr>
        <w:t>le 5 février 1990</w:t>
      </w:r>
      <w:r w:rsidR="004A3153">
        <w:rPr>
          <w:rFonts w:eastAsia="MS Mincho"/>
          <w:lang w:val="fr-FR"/>
        </w:rPr>
        <w:t xml:space="preserve">. </w:t>
      </w:r>
      <w:r w:rsidR="004A3153" w:rsidRPr="004A3153">
        <w:rPr>
          <w:rFonts w:eastAsia="MS Mincho"/>
          <w:lang w:val="fr-FR"/>
        </w:rPr>
        <w:t>Elle a déposé une demande d’asile en Suisse, mais sa requête a été rejetée. Elle fait l’objet d’une décision de renvoi vers l’</w:t>
      </w:r>
      <w:r w:rsidR="007A505D">
        <w:rPr>
          <w:rFonts w:eastAsia="MS Mincho"/>
        </w:rPr>
        <w:t>É</w:t>
      </w:r>
      <w:r w:rsidR="004A3153" w:rsidRPr="004A3153">
        <w:rPr>
          <w:rFonts w:eastAsia="MS Mincho"/>
          <w:lang w:val="fr-FR"/>
        </w:rPr>
        <w:t>thiopie. Elle soutient que son rapatriement forcé vers l’</w:t>
      </w:r>
      <w:r w:rsidR="007A505D">
        <w:rPr>
          <w:rFonts w:eastAsia="MS Mincho"/>
        </w:rPr>
        <w:t>É</w:t>
      </w:r>
      <w:r w:rsidR="004A3153" w:rsidRPr="004A3153">
        <w:rPr>
          <w:rFonts w:eastAsia="MS Mincho"/>
          <w:lang w:val="fr-FR"/>
        </w:rPr>
        <w:t xml:space="preserve">thiopie constituerait une violation, par la Suisse, de l’article 3 de la Convention. La requérante est représentée par </w:t>
      </w:r>
      <w:r w:rsidR="005C119A">
        <w:rPr>
          <w:lang w:val="fr-FR"/>
        </w:rPr>
        <w:t>M</w:t>
      </w:r>
      <w:r w:rsidR="005C119A">
        <w:rPr>
          <w:vertAlign w:val="superscript"/>
          <w:lang w:val="fr-FR"/>
        </w:rPr>
        <w:t>e</w:t>
      </w:r>
      <w:r w:rsidR="008B1046">
        <w:rPr>
          <w:rFonts w:eastAsia="MS Mincho"/>
          <w:lang w:val="fr-FR"/>
        </w:rPr>
        <w:t> </w:t>
      </w:r>
      <w:r w:rsidR="004A3153" w:rsidRPr="004A3153">
        <w:rPr>
          <w:rFonts w:eastAsia="MS Mincho"/>
          <w:lang w:val="fr-FR"/>
        </w:rPr>
        <w:t>Tarig Hassan.</w:t>
      </w:r>
    </w:p>
    <w:p w:rsidR="00324478" w:rsidRDefault="004A3153">
      <w:pPr>
        <w:pStyle w:val="SingleTxtG"/>
        <w:spacing w:after="240"/>
      </w:pPr>
      <w:r w:rsidRPr="004A3153">
        <w:rPr>
          <w:rFonts w:eastAsia="MS Mincho"/>
          <w:lang w:val="fr-FR"/>
        </w:rPr>
        <w:t>1.2</w:t>
      </w:r>
      <w:r w:rsidRPr="004A3153">
        <w:rPr>
          <w:rFonts w:eastAsia="MS Mincho"/>
          <w:lang w:val="fr-FR"/>
        </w:rPr>
        <w:tab/>
      </w:r>
      <w:r w:rsidR="008825A4">
        <w:t xml:space="preserve">Le </w:t>
      </w:r>
      <w:r w:rsidR="000534AF">
        <w:t xml:space="preserve">11 février 2015, </w:t>
      </w:r>
      <w:r w:rsidR="008825A4">
        <w:t>le Comité, agissant par l</w:t>
      </w:r>
      <w:r w:rsidR="00FF46FE">
        <w:t>’</w:t>
      </w:r>
      <w:r w:rsidR="008825A4">
        <w:t xml:space="preserve">intermédiaire de son Rapporteur </w:t>
      </w:r>
      <w:r w:rsidR="002963F9">
        <w:t>chargé des</w:t>
      </w:r>
      <w:r w:rsidR="008825A4">
        <w:t xml:space="preserve"> nouvelles requêtes et </w:t>
      </w:r>
      <w:r w:rsidR="002963F9">
        <w:t>d</w:t>
      </w:r>
      <w:r w:rsidR="008825A4">
        <w:t xml:space="preserve">es mesures </w:t>
      </w:r>
      <w:r w:rsidR="002963F9">
        <w:t>provisoires de protection</w:t>
      </w:r>
      <w:r w:rsidR="008825A4">
        <w:t xml:space="preserve">, a </w:t>
      </w:r>
      <w:r w:rsidR="000534AF">
        <w:t>prié l’</w:t>
      </w:r>
      <w:r w:rsidR="008E570D">
        <w:t>État</w:t>
      </w:r>
      <w:r w:rsidR="000534AF">
        <w:t xml:space="preserve"> partie de ne pas </w:t>
      </w:r>
      <w:r w:rsidR="00331210">
        <w:t xml:space="preserve">expulser </w:t>
      </w:r>
      <w:r w:rsidR="000534AF">
        <w:t>M</w:t>
      </w:r>
      <w:r w:rsidR="009C7F9B">
        <w:t>. F.</w:t>
      </w:r>
      <w:r w:rsidR="000534AF">
        <w:t xml:space="preserve"> vers l’</w:t>
      </w:r>
      <w:r w:rsidR="007A505D">
        <w:rPr>
          <w:rFonts w:eastAsia="MS Mincho"/>
        </w:rPr>
        <w:t>É</w:t>
      </w:r>
      <w:r w:rsidR="000534AF">
        <w:t xml:space="preserve">thiopie pendant que sa requête est en cours d’examen par le Comité. </w:t>
      </w:r>
    </w:p>
    <w:p w:rsidR="00FF46FE" w:rsidRDefault="00022923" w:rsidP="00091917">
      <w:pPr>
        <w:keepNext/>
        <w:tabs>
          <w:tab w:val="left" w:pos="567"/>
        </w:tabs>
        <w:suppressAutoHyphens w:val="0"/>
        <w:spacing w:after="120" w:line="240" w:lineRule="auto"/>
        <w:jc w:val="both"/>
        <w:rPr>
          <w:rFonts w:eastAsia="MS Mincho"/>
          <w:b/>
          <w:lang w:val="fr-FR" w:eastAsia="zh-CN"/>
        </w:rPr>
      </w:pPr>
      <w:r>
        <w:rPr>
          <w:rFonts w:eastAsia="MS Mincho"/>
          <w:lang w:val="fr-FR" w:eastAsia="zh-CN"/>
        </w:rPr>
        <w:lastRenderedPageBreak/>
        <w:tab/>
      </w:r>
      <w:r w:rsidRPr="00A8642D">
        <w:rPr>
          <w:rFonts w:eastAsia="MS Mincho"/>
          <w:b/>
          <w:lang w:val="fr-FR" w:eastAsia="zh-CN"/>
        </w:rPr>
        <w:tab/>
      </w:r>
      <w:r w:rsidR="009069B0">
        <w:rPr>
          <w:rFonts w:eastAsia="MS Mincho"/>
          <w:b/>
          <w:lang w:val="fr-FR" w:eastAsia="zh-CN"/>
        </w:rPr>
        <w:t>Les faits tels que présentés par l</w:t>
      </w:r>
      <w:r w:rsidR="003D0D06">
        <w:rPr>
          <w:rFonts w:eastAsia="MS Mincho"/>
          <w:b/>
          <w:lang w:val="fr-FR" w:eastAsia="zh-CN"/>
        </w:rPr>
        <w:t>a</w:t>
      </w:r>
      <w:r w:rsidR="009069B0">
        <w:rPr>
          <w:rFonts w:eastAsia="MS Mincho"/>
          <w:b/>
          <w:lang w:val="fr-FR" w:eastAsia="zh-CN"/>
        </w:rPr>
        <w:t xml:space="preserve"> requérant</w:t>
      </w:r>
      <w:r w:rsidR="003D0D06">
        <w:rPr>
          <w:rFonts w:eastAsia="MS Mincho"/>
          <w:b/>
          <w:lang w:val="fr-FR" w:eastAsia="zh-CN"/>
        </w:rPr>
        <w:t>e</w:t>
      </w:r>
    </w:p>
    <w:p w:rsidR="00550C1B" w:rsidRDefault="00870B79">
      <w:pPr>
        <w:pStyle w:val="SingleTxtG"/>
        <w:rPr>
          <w:rFonts w:eastAsia="MS Mincho"/>
        </w:rPr>
      </w:pPr>
      <w:r>
        <w:rPr>
          <w:rFonts w:eastAsia="MS Mincho"/>
        </w:rPr>
        <w:t>2.1</w:t>
      </w:r>
      <w:r>
        <w:rPr>
          <w:rFonts w:eastAsia="MS Mincho"/>
        </w:rPr>
        <w:tab/>
      </w:r>
      <w:r w:rsidR="00550C1B" w:rsidRPr="00550C1B">
        <w:rPr>
          <w:rFonts w:eastAsia="MS Mincho"/>
        </w:rPr>
        <w:t xml:space="preserve">La requérante est une ressortissante </w:t>
      </w:r>
      <w:r w:rsidR="007A505D">
        <w:rPr>
          <w:rFonts w:eastAsia="MS Mincho"/>
        </w:rPr>
        <w:t>é</w:t>
      </w:r>
      <w:r w:rsidR="007A505D" w:rsidRPr="00550C1B">
        <w:rPr>
          <w:rFonts w:eastAsia="MS Mincho"/>
        </w:rPr>
        <w:t>thiopienne</w:t>
      </w:r>
      <w:r w:rsidR="00550C1B" w:rsidRPr="00550C1B">
        <w:rPr>
          <w:rFonts w:eastAsia="MS Mincho"/>
        </w:rPr>
        <w:t>, originaire d’Addis</w:t>
      </w:r>
      <w:r w:rsidR="0062241A">
        <w:rPr>
          <w:rFonts w:eastAsia="MS Mincho"/>
        </w:rPr>
        <w:t>-</w:t>
      </w:r>
      <w:r w:rsidR="00550C1B" w:rsidRPr="00550C1B">
        <w:rPr>
          <w:rFonts w:eastAsia="MS Mincho"/>
        </w:rPr>
        <w:t>Abeba</w:t>
      </w:r>
      <w:r w:rsidR="008E570D">
        <w:rPr>
          <w:rFonts w:eastAsia="MS Mincho"/>
        </w:rPr>
        <w:t>. Elle</w:t>
      </w:r>
      <w:r w:rsidR="006B4B50">
        <w:rPr>
          <w:rFonts w:eastAsia="MS Mincho"/>
        </w:rPr>
        <w:t> </w:t>
      </w:r>
      <w:r w:rsidR="008E570D">
        <w:rPr>
          <w:rFonts w:eastAsia="MS Mincho"/>
        </w:rPr>
        <w:t>appartient à l’</w:t>
      </w:r>
      <w:r w:rsidR="00550C1B" w:rsidRPr="00550C1B">
        <w:rPr>
          <w:rFonts w:eastAsia="MS Mincho"/>
        </w:rPr>
        <w:t xml:space="preserve">ethnie amhara et </w:t>
      </w:r>
      <w:r w:rsidR="008E570D">
        <w:rPr>
          <w:rFonts w:eastAsia="MS Mincho"/>
        </w:rPr>
        <w:t xml:space="preserve">est </w:t>
      </w:r>
      <w:r w:rsidR="00550C1B" w:rsidRPr="00550C1B">
        <w:rPr>
          <w:rFonts w:eastAsia="MS Mincho"/>
        </w:rPr>
        <w:t xml:space="preserve">de confession orthodoxe. </w:t>
      </w:r>
    </w:p>
    <w:p w:rsidR="00550C1B" w:rsidRDefault="00550C1B" w:rsidP="00C44FE3">
      <w:pPr>
        <w:pStyle w:val="SingleTxtG"/>
        <w:rPr>
          <w:rFonts w:eastAsia="MS Mincho"/>
        </w:rPr>
      </w:pPr>
      <w:r>
        <w:rPr>
          <w:rFonts w:eastAsia="MS Mincho"/>
        </w:rPr>
        <w:t>2.2</w:t>
      </w:r>
      <w:r>
        <w:rPr>
          <w:rFonts w:eastAsia="MS Mincho"/>
        </w:rPr>
        <w:tab/>
      </w:r>
      <w:r w:rsidR="008E570D">
        <w:rPr>
          <w:rFonts w:eastAsia="MS Mincho"/>
        </w:rPr>
        <w:t>La requérante allègue qu’en</w:t>
      </w:r>
      <w:r w:rsidRPr="00550C1B">
        <w:rPr>
          <w:rFonts w:eastAsia="MS Mincho"/>
        </w:rPr>
        <w:t xml:space="preserve"> 2008</w:t>
      </w:r>
      <w:r w:rsidR="00112ABF">
        <w:rPr>
          <w:rFonts w:eastAsia="MS Mincho"/>
        </w:rPr>
        <w:t>-</w:t>
      </w:r>
      <w:r w:rsidRPr="00550C1B">
        <w:rPr>
          <w:rFonts w:eastAsia="MS Mincho"/>
        </w:rPr>
        <w:t>2009 (2001 selon le calendrier éthiopien), elle est devenue membre du parti Ginbot 7</w:t>
      </w:r>
      <w:r w:rsidR="00C7798C">
        <w:rPr>
          <w:rStyle w:val="FootnoteReference"/>
          <w:rFonts w:eastAsia="MS Mincho"/>
        </w:rPr>
        <w:footnoteReference w:id="4"/>
      </w:r>
      <w:r w:rsidR="003D0D21">
        <w:rPr>
          <w:rFonts w:eastAsia="MS Mincho"/>
        </w:rPr>
        <w:t>,</w:t>
      </w:r>
      <w:r w:rsidR="00023DF9">
        <w:rPr>
          <w:rFonts w:eastAsia="MS Mincho"/>
        </w:rPr>
        <w:t xml:space="preserve"> alors qu’elle travaillait comme infirmière à l’hôpital Zewditu</w:t>
      </w:r>
      <w:r w:rsidRPr="00550C1B">
        <w:rPr>
          <w:rFonts w:eastAsia="MS Mincho"/>
        </w:rPr>
        <w:t xml:space="preserve">. </w:t>
      </w:r>
      <w:r w:rsidR="00023DF9">
        <w:rPr>
          <w:rFonts w:eastAsia="MS Mincho"/>
        </w:rPr>
        <w:t>Le direct</w:t>
      </w:r>
      <w:r w:rsidR="00FF3307">
        <w:rPr>
          <w:rFonts w:eastAsia="MS Mincho"/>
        </w:rPr>
        <w:t>e</w:t>
      </w:r>
      <w:r w:rsidR="00023DF9">
        <w:rPr>
          <w:rFonts w:eastAsia="MS Mincho"/>
        </w:rPr>
        <w:t>ur médical ayant découvert qu’elle était membre de ce mouvement d’opposition lui a</w:t>
      </w:r>
      <w:r w:rsidR="006E3D28">
        <w:rPr>
          <w:rFonts w:eastAsia="MS Mincho"/>
        </w:rPr>
        <w:t xml:space="preserve"> </w:t>
      </w:r>
      <w:r w:rsidR="00023DF9">
        <w:rPr>
          <w:rFonts w:eastAsia="MS Mincho"/>
        </w:rPr>
        <w:t>ordonné de devenir membre du parti E</w:t>
      </w:r>
      <w:r w:rsidR="006555A5">
        <w:rPr>
          <w:rFonts w:eastAsia="MS Mincho"/>
        </w:rPr>
        <w:t>hadeg</w:t>
      </w:r>
      <w:r w:rsidR="00023DF9">
        <w:rPr>
          <w:rFonts w:eastAsia="MS Mincho"/>
        </w:rPr>
        <w:t xml:space="preserve">, sous </w:t>
      </w:r>
      <w:r w:rsidR="00330354">
        <w:rPr>
          <w:rFonts w:eastAsia="MS Mincho"/>
        </w:rPr>
        <w:t xml:space="preserve">peine </w:t>
      </w:r>
      <w:r w:rsidR="00023DF9">
        <w:rPr>
          <w:rFonts w:eastAsia="MS Mincho"/>
        </w:rPr>
        <w:t xml:space="preserve">de devoir quitter son travail. Pour cette raison, elle </w:t>
      </w:r>
      <w:r w:rsidR="008E570D">
        <w:rPr>
          <w:rFonts w:eastAsia="MS Mincho"/>
        </w:rPr>
        <w:t xml:space="preserve">a </w:t>
      </w:r>
      <w:r w:rsidR="00023DF9">
        <w:rPr>
          <w:rFonts w:eastAsia="MS Mincho"/>
        </w:rPr>
        <w:t>dû abandonner son emploi</w:t>
      </w:r>
      <w:r w:rsidR="008E570D">
        <w:rPr>
          <w:rFonts w:eastAsia="MS Mincho"/>
        </w:rPr>
        <w:t xml:space="preserve"> et est devenue</w:t>
      </w:r>
      <w:r w:rsidR="009D70CC">
        <w:rPr>
          <w:rFonts w:eastAsia="MS Mincho"/>
        </w:rPr>
        <w:t xml:space="preserve"> femme au foyer</w:t>
      </w:r>
      <w:r w:rsidR="008E570D">
        <w:rPr>
          <w:rFonts w:eastAsia="MS Mincho"/>
        </w:rPr>
        <w:t>, tout en continuant de participer</w:t>
      </w:r>
      <w:r w:rsidRPr="00550C1B">
        <w:rPr>
          <w:rFonts w:eastAsia="MS Mincho"/>
        </w:rPr>
        <w:t xml:space="preserve"> aux réunions de sa cellule et </w:t>
      </w:r>
      <w:r w:rsidR="008E570D">
        <w:rPr>
          <w:rFonts w:eastAsia="MS Mincho"/>
        </w:rPr>
        <w:t>de</w:t>
      </w:r>
      <w:r w:rsidRPr="00550C1B">
        <w:rPr>
          <w:rFonts w:eastAsia="MS Mincho"/>
        </w:rPr>
        <w:t xml:space="preserve"> </w:t>
      </w:r>
      <w:r w:rsidR="008E570D">
        <w:rPr>
          <w:rFonts w:eastAsia="MS Mincho"/>
        </w:rPr>
        <w:t xml:space="preserve">mener des campagnes de </w:t>
      </w:r>
      <w:r w:rsidR="008E570D" w:rsidRPr="00550C1B">
        <w:rPr>
          <w:rFonts w:eastAsia="MS Mincho"/>
        </w:rPr>
        <w:t>sensibilis</w:t>
      </w:r>
      <w:r w:rsidR="008E570D">
        <w:rPr>
          <w:rFonts w:eastAsia="MS Mincho"/>
        </w:rPr>
        <w:t>ation et d’information sur</w:t>
      </w:r>
      <w:r w:rsidRPr="00550C1B">
        <w:rPr>
          <w:rFonts w:eastAsia="MS Mincho"/>
        </w:rPr>
        <w:t xml:space="preserve"> Ginbot 7. </w:t>
      </w:r>
    </w:p>
    <w:p w:rsidR="00550C1B" w:rsidRDefault="00550C1B" w:rsidP="009069B0">
      <w:pPr>
        <w:pStyle w:val="SingleTxtG"/>
        <w:rPr>
          <w:rFonts w:eastAsia="MS Mincho"/>
        </w:rPr>
      </w:pPr>
      <w:r>
        <w:rPr>
          <w:rFonts w:eastAsia="MS Mincho"/>
        </w:rPr>
        <w:t>2.3</w:t>
      </w:r>
      <w:r>
        <w:rPr>
          <w:rFonts w:eastAsia="MS Mincho"/>
        </w:rPr>
        <w:tab/>
      </w:r>
      <w:r w:rsidRPr="00550C1B">
        <w:rPr>
          <w:rFonts w:eastAsia="MS Mincho"/>
        </w:rPr>
        <w:t>Son compagnon était aussi membre d</w:t>
      </w:r>
      <w:r w:rsidR="00FF3307">
        <w:rPr>
          <w:rFonts w:eastAsia="MS Mincho"/>
        </w:rPr>
        <w:t>e</w:t>
      </w:r>
      <w:r w:rsidRPr="00550C1B">
        <w:rPr>
          <w:rFonts w:eastAsia="MS Mincho"/>
        </w:rPr>
        <w:t xml:space="preserve"> ce parti d’opposition, raison pour laquelle </w:t>
      </w:r>
      <w:r w:rsidR="008E570D">
        <w:rPr>
          <w:rFonts w:eastAsia="MS Mincho"/>
        </w:rPr>
        <w:t>il</w:t>
      </w:r>
      <w:r w:rsidRPr="00550C1B">
        <w:rPr>
          <w:rFonts w:eastAsia="MS Mincho"/>
        </w:rPr>
        <w:t xml:space="preserve"> a été interpelé</w:t>
      </w:r>
      <w:r w:rsidR="00D474E2">
        <w:rPr>
          <w:rFonts w:eastAsia="MS Mincho"/>
        </w:rPr>
        <w:t>,</w:t>
      </w:r>
      <w:r w:rsidRPr="00550C1B">
        <w:rPr>
          <w:rFonts w:eastAsia="MS Mincho"/>
        </w:rPr>
        <w:t xml:space="preserve"> le 2 mai 2012</w:t>
      </w:r>
      <w:r w:rsidR="00D474E2">
        <w:rPr>
          <w:rFonts w:eastAsia="MS Mincho"/>
        </w:rPr>
        <w:t>,</w:t>
      </w:r>
      <w:r w:rsidRPr="00550C1B">
        <w:rPr>
          <w:rFonts w:eastAsia="MS Mincho"/>
        </w:rPr>
        <w:t xml:space="preserve"> à leur domicile à Addis</w:t>
      </w:r>
      <w:r w:rsidR="0062241A">
        <w:rPr>
          <w:rFonts w:eastAsia="MS Mincho"/>
        </w:rPr>
        <w:t>-</w:t>
      </w:r>
      <w:r w:rsidRPr="00550C1B">
        <w:rPr>
          <w:rFonts w:eastAsia="MS Mincho"/>
        </w:rPr>
        <w:t xml:space="preserve">Abeba et a été emprisonné. </w:t>
      </w:r>
    </w:p>
    <w:p w:rsidR="00550C1B" w:rsidRDefault="00550C1B">
      <w:pPr>
        <w:pStyle w:val="SingleTxtG"/>
        <w:rPr>
          <w:rFonts w:eastAsia="MS Mincho"/>
        </w:rPr>
      </w:pPr>
      <w:r>
        <w:rPr>
          <w:rFonts w:eastAsia="MS Mincho"/>
        </w:rPr>
        <w:t>2.4</w:t>
      </w:r>
      <w:r>
        <w:rPr>
          <w:rFonts w:eastAsia="MS Mincho"/>
        </w:rPr>
        <w:tab/>
      </w:r>
      <w:r w:rsidRPr="00550C1B">
        <w:rPr>
          <w:rFonts w:eastAsia="MS Mincho"/>
        </w:rPr>
        <w:t>Le 8 mai 2012, une audience publique a eu lieu</w:t>
      </w:r>
      <w:r w:rsidR="008E570D" w:rsidRPr="008E570D">
        <w:rPr>
          <w:rFonts w:eastAsia="MS Mincho"/>
        </w:rPr>
        <w:t xml:space="preserve"> </w:t>
      </w:r>
      <w:r w:rsidR="008E570D" w:rsidRPr="00550C1B">
        <w:rPr>
          <w:rFonts w:eastAsia="MS Mincho"/>
        </w:rPr>
        <w:t>à la cour</w:t>
      </w:r>
      <w:r w:rsidRPr="00550C1B">
        <w:rPr>
          <w:rFonts w:eastAsia="MS Mincho"/>
        </w:rPr>
        <w:t xml:space="preserve">, </w:t>
      </w:r>
      <w:r w:rsidR="00222261">
        <w:rPr>
          <w:rFonts w:eastAsia="MS Mincho"/>
        </w:rPr>
        <w:t>au cours</w:t>
      </w:r>
      <w:r w:rsidR="00222261" w:rsidRPr="00550C1B">
        <w:rPr>
          <w:rFonts w:eastAsia="MS Mincho"/>
        </w:rPr>
        <w:t xml:space="preserve"> </w:t>
      </w:r>
      <w:r w:rsidRPr="00550C1B">
        <w:rPr>
          <w:rFonts w:eastAsia="MS Mincho"/>
        </w:rPr>
        <w:t xml:space="preserve">de laquelle la requérante a vu son compagnon pour la dernière fois. Elle a été interrogée sur les activités de </w:t>
      </w:r>
      <w:r w:rsidR="005A4BD8">
        <w:rPr>
          <w:rFonts w:eastAsia="MS Mincho"/>
        </w:rPr>
        <w:t>ce dernier</w:t>
      </w:r>
      <w:r w:rsidRPr="00550C1B">
        <w:rPr>
          <w:rFonts w:eastAsia="MS Mincho"/>
        </w:rPr>
        <w:t xml:space="preserve"> par la police le 17 mai 2012. La police a confisqué son téléphone portable et sa carte d’identité et lui a </w:t>
      </w:r>
      <w:r w:rsidR="00222261">
        <w:rPr>
          <w:rFonts w:eastAsia="MS Mincho"/>
        </w:rPr>
        <w:t>ordonné</w:t>
      </w:r>
      <w:r w:rsidR="00222261" w:rsidRPr="00550C1B">
        <w:rPr>
          <w:rFonts w:eastAsia="MS Mincho"/>
        </w:rPr>
        <w:t xml:space="preserve"> </w:t>
      </w:r>
      <w:r w:rsidRPr="00550C1B">
        <w:rPr>
          <w:rFonts w:eastAsia="MS Mincho"/>
        </w:rPr>
        <w:t xml:space="preserve">de </w:t>
      </w:r>
      <w:r w:rsidR="006A50CC">
        <w:rPr>
          <w:rFonts w:eastAsia="MS Mincho"/>
        </w:rPr>
        <w:t xml:space="preserve">lui </w:t>
      </w:r>
      <w:r w:rsidR="00222261">
        <w:rPr>
          <w:rFonts w:eastAsia="MS Mincho"/>
        </w:rPr>
        <w:t>remettre</w:t>
      </w:r>
      <w:r w:rsidR="00222261" w:rsidRPr="00550C1B">
        <w:rPr>
          <w:rFonts w:eastAsia="MS Mincho"/>
        </w:rPr>
        <w:t xml:space="preserve"> </w:t>
      </w:r>
      <w:r w:rsidRPr="00550C1B">
        <w:rPr>
          <w:rFonts w:eastAsia="MS Mincho"/>
        </w:rPr>
        <w:t xml:space="preserve">des documents concernant les activités politiques de son compagnon. </w:t>
      </w:r>
      <w:r w:rsidR="00222261">
        <w:rPr>
          <w:rFonts w:eastAsia="MS Mincho"/>
        </w:rPr>
        <w:t>La requérante a également</w:t>
      </w:r>
      <w:r w:rsidRPr="00550C1B">
        <w:rPr>
          <w:rFonts w:eastAsia="MS Mincho"/>
        </w:rPr>
        <w:t xml:space="preserve"> été frappée et insultée par les policiers. Le 22 mai, une deuxième audience </w:t>
      </w:r>
      <w:r w:rsidR="00222261">
        <w:rPr>
          <w:rFonts w:eastAsia="MS Mincho"/>
        </w:rPr>
        <w:t xml:space="preserve">de son compagnon </w:t>
      </w:r>
      <w:r w:rsidRPr="00550C1B">
        <w:rPr>
          <w:rFonts w:eastAsia="MS Mincho"/>
        </w:rPr>
        <w:t>devait avoir lieu. La requérante n’a pas pu</w:t>
      </w:r>
      <w:r w:rsidR="00222261">
        <w:rPr>
          <w:rFonts w:eastAsia="MS Mincho"/>
        </w:rPr>
        <w:t xml:space="preserve"> y</w:t>
      </w:r>
      <w:r w:rsidRPr="00550C1B">
        <w:rPr>
          <w:rFonts w:eastAsia="MS Mincho"/>
        </w:rPr>
        <w:t xml:space="preserve"> assister. Le 24 mai 2012, elle a été arrêtée, interrogée et maltraitée une deuxième fois</w:t>
      </w:r>
      <w:r w:rsidR="00222261">
        <w:rPr>
          <w:rFonts w:eastAsia="MS Mincho"/>
        </w:rPr>
        <w:t xml:space="preserve"> par la police, qui</w:t>
      </w:r>
      <w:r w:rsidRPr="00550C1B">
        <w:rPr>
          <w:rFonts w:eastAsia="MS Mincho"/>
        </w:rPr>
        <w:t xml:space="preserve"> voulait la forcer à </w:t>
      </w:r>
      <w:r w:rsidR="00222261">
        <w:rPr>
          <w:rFonts w:eastAsia="MS Mincho"/>
        </w:rPr>
        <w:t>donner</w:t>
      </w:r>
      <w:r w:rsidR="00222261" w:rsidRPr="00550C1B">
        <w:rPr>
          <w:rFonts w:eastAsia="MS Mincho"/>
        </w:rPr>
        <w:t xml:space="preserve"> </w:t>
      </w:r>
      <w:r w:rsidRPr="00550C1B">
        <w:rPr>
          <w:rFonts w:eastAsia="MS Mincho"/>
        </w:rPr>
        <w:t xml:space="preserve">des preuves </w:t>
      </w:r>
      <w:r w:rsidR="00222261">
        <w:rPr>
          <w:rFonts w:eastAsia="MS Mincho"/>
        </w:rPr>
        <w:t xml:space="preserve">de ce </w:t>
      </w:r>
      <w:r w:rsidRPr="00550C1B">
        <w:rPr>
          <w:rFonts w:eastAsia="MS Mincho"/>
        </w:rPr>
        <w:t xml:space="preserve">que son compagnon et elle étaient des membres du parti Ginbot 7. Craignant d’être placée en détention à son tour et étant sans nouvelles de son partenaire, la requérante a quitté </w:t>
      </w:r>
      <w:r w:rsidR="007A505D" w:rsidRPr="00550C1B">
        <w:rPr>
          <w:rFonts w:eastAsia="MS Mincho"/>
        </w:rPr>
        <w:t>l’</w:t>
      </w:r>
      <w:r w:rsidR="007A505D">
        <w:rPr>
          <w:rFonts w:eastAsia="MS Mincho"/>
        </w:rPr>
        <w:t>É</w:t>
      </w:r>
      <w:r w:rsidR="007A505D" w:rsidRPr="00550C1B">
        <w:rPr>
          <w:rFonts w:eastAsia="MS Mincho"/>
        </w:rPr>
        <w:t xml:space="preserve">thiopie </w:t>
      </w:r>
      <w:r w:rsidRPr="00550C1B">
        <w:rPr>
          <w:rFonts w:eastAsia="MS Mincho"/>
        </w:rPr>
        <w:t xml:space="preserve">avec sa fille </w:t>
      </w:r>
      <w:r w:rsidRPr="00B66EA5">
        <w:rPr>
          <w:rFonts w:eastAsia="MS Mincho"/>
        </w:rPr>
        <w:t xml:space="preserve">le 9 juin 2012 pour la Suisse, </w:t>
      </w:r>
      <w:r w:rsidR="00222261">
        <w:rPr>
          <w:rFonts w:eastAsia="MS Mincho"/>
        </w:rPr>
        <w:t>en passant par</w:t>
      </w:r>
      <w:r w:rsidR="00222261" w:rsidRPr="00B66EA5">
        <w:rPr>
          <w:rFonts w:eastAsia="MS Mincho"/>
        </w:rPr>
        <w:t xml:space="preserve"> </w:t>
      </w:r>
      <w:r w:rsidRPr="00B66EA5">
        <w:rPr>
          <w:rFonts w:eastAsia="MS Mincho"/>
        </w:rPr>
        <w:t>l’Italie.</w:t>
      </w:r>
    </w:p>
    <w:p w:rsidR="00550C1B" w:rsidRDefault="00550C1B" w:rsidP="00550C1B">
      <w:pPr>
        <w:pStyle w:val="SingleTxtG"/>
        <w:rPr>
          <w:rFonts w:eastAsia="MS Mincho"/>
        </w:rPr>
      </w:pPr>
      <w:r>
        <w:rPr>
          <w:rFonts w:eastAsia="MS Mincho"/>
        </w:rPr>
        <w:t>2.5</w:t>
      </w:r>
      <w:r>
        <w:rPr>
          <w:rFonts w:eastAsia="MS Mincho"/>
        </w:rPr>
        <w:tab/>
      </w:r>
      <w:r w:rsidR="001F3180">
        <w:rPr>
          <w:rFonts w:eastAsia="MS Mincho"/>
        </w:rPr>
        <w:t>Sa fille et e</w:t>
      </w:r>
      <w:r w:rsidR="001F3180" w:rsidRPr="00550C1B">
        <w:rPr>
          <w:rFonts w:eastAsia="MS Mincho"/>
        </w:rPr>
        <w:t xml:space="preserve">lle </w:t>
      </w:r>
      <w:r w:rsidR="001F3180">
        <w:rPr>
          <w:rFonts w:eastAsia="MS Mincho"/>
        </w:rPr>
        <w:t>sont</w:t>
      </w:r>
      <w:r w:rsidR="001F3180" w:rsidRPr="00550C1B">
        <w:rPr>
          <w:rFonts w:eastAsia="MS Mincho"/>
        </w:rPr>
        <w:t xml:space="preserve"> </w:t>
      </w:r>
      <w:r w:rsidRPr="00550C1B">
        <w:rPr>
          <w:rFonts w:eastAsia="MS Mincho"/>
        </w:rPr>
        <w:t>entrée</w:t>
      </w:r>
      <w:r w:rsidR="001F3180">
        <w:rPr>
          <w:rFonts w:eastAsia="MS Mincho"/>
        </w:rPr>
        <w:t>s</w:t>
      </w:r>
      <w:r w:rsidRPr="00550C1B">
        <w:rPr>
          <w:rFonts w:eastAsia="MS Mincho"/>
        </w:rPr>
        <w:t xml:space="preserve"> illégalement en Suisse le 11 juin 2012 et y </w:t>
      </w:r>
      <w:r w:rsidR="001F3180">
        <w:rPr>
          <w:rFonts w:eastAsia="MS Mincho"/>
        </w:rPr>
        <w:t>ont</w:t>
      </w:r>
      <w:r w:rsidRPr="00550C1B">
        <w:rPr>
          <w:rFonts w:eastAsia="MS Mincho"/>
        </w:rPr>
        <w:t xml:space="preserve"> demandé l’asile. </w:t>
      </w:r>
      <w:r w:rsidR="00254203">
        <w:rPr>
          <w:rFonts w:eastAsia="MS Mincho"/>
        </w:rPr>
        <w:t>La requérante</w:t>
      </w:r>
      <w:r w:rsidR="00254203" w:rsidRPr="00550C1B">
        <w:rPr>
          <w:rFonts w:eastAsia="MS Mincho"/>
        </w:rPr>
        <w:t xml:space="preserve"> </w:t>
      </w:r>
      <w:r w:rsidRPr="00550C1B">
        <w:rPr>
          <w:rFonts w:eastAsia="MS Mincho"/>
        </w:rPr>
        <w:t>a été entendue</w:t>
      </w:r>
      <w:r w:rsidR="00254203">
        <w:rPr>
          <w:rFonts w:eastAsia="MS Mincho"/>
        </w:rPr>
        <w:t xml:space="preserve"> le </w:t>
      </w:r>
      <w:r w:rsidR="00254203" w:rsidRPr="00550C1B">
        <w:rPr>
          <w:rFonts w:eastAsia="MS Mincho"/>
        </w:rPr>
        <w:t>18 juin 2012 et le 20 juin 2014</w:t>
      </w:r>
      <w:r w:rsidRPr="00550C1B">
        <w:rPr>
          <w:rFonts w:eastAsia="MS Mincho"/>
        </w:rPr>
        <w:t xml:space="preserve"> par les autorités compétentes sur </w:t>
      </w:r>
      <w:r w:rsidR="00254203">
        <w:rPr>
          <w:rFonts w:eastAsia="MS Mincho"/>
        </w:rPr>
        <w:t>l</w:t>
      </w:r>
      <w:r w:rsidRPr="00550C1B">
        <w:rPr>
          <w:rFonts w:eastAsia="MS Mincho"/>
        </w:rPr>
        <w:t>es motifs d</w:t>
      </w:r>
      <w:r w:rsidR="00254203">
        <w:rPr>
          <w:rFonts w:eastAsia="MS Mincho"/>
        </w:rPr>
        <w:t>e sa demande d</w:t>
      </w:r>
      <w:r w:rsidRPr="00550C1B">
        <w:rPr>
          <w:rFonts w:eastAsia="MS Mincho"/>
        </w:rPr>
        <w:t xml:space="preserve">’asile. </w:t>
      </w:r>
    </w:p>
    <w:p w:rsidR="0031050B" w:rsidRDefault="00550C1B">
      <w:pPr>
        <w:pStyle w:val="SingleTxtG"/>
        <w:spacing w:after="240"/>
        <w:rPr>
          <w:b/>
        </w:rPr>
      </w:pPr>
      <w:r>
        <w:rPr>
          <w:rFonts w:eastAsia="MS Mincho"/>
        </w:rPr>
        <w:t>2.6</w:t>
      </w:r>
      <w:r>
        <w:rPr>
          <w:rFonts w:eastAsia="MS Mincho"/>
        </w:rPr>
        <w:tab/>
      </w:r>
      <w:r w:rsidRPr="00550C1B">
        <w:rPr>
          <w:rFonts w:eastAsia="MS Mincho"/>
        </w:rPr>
        <w:t xml:space="preserve">Le 20 octobre 2014, </w:t>
      </w:r>
      <w:r w:rsidR="00254203">
        <w:rPr>
          <w:rFonts w:eastAsia="MS Mincho"/>
        </w:rPr>
        <w:t>l’</w:t>
      </w:r>
      <w:r w:rsidRPr="00550C1B">
        <w:rPr>
          <w:rFonts w:eastAsia="MS Mincho"/>
        </w:rPr>
        <w:t xml:space="preserve">Office </w:t>
      </w:r>
      <w:r w:rsidR="000A73ED">
        <w:rPr>
          <w:rFonts w:eastAsia="MS Mincho"/>
        </w:rPr>
        <w:t>f</w:t>
      </w:r>
      <w:r w:rsidR="000A73ED" w:rsidRPr="00550C1B">
        <w:rPr>
          <w:rFonts w:eastAsia="MS Mincho"/>
        </w:rPr>
        <w:t xml:space="preserve">édéral </w:t>
      </w:r>
      <w:r w:rsidRPr="00550C1B">
        <w:rPr>
          <w:rFonts w:eastAsia="MS Mincho"/>
        </w:rPr>
        <w:t xml:space="preserve">des </w:t>
      </w:r>
      <w:r w:rsidR="000A73ED">
        <w:rPr>
          <w:rFonts w:eastAsia="MS Mincho"/>
        </w:rPr>
        <w:t>m</w:t>
      </w:r>
      <w:r w:rsidR="000A73ED" w:rsidRPr="00550C1B">
        <w:rPr>
          <w:rFonts w:eastAsia="MS Mincho"/>
        </w:rPr>
        <w:t>igrations</w:t>
      </w:r>
      <w:r w:rsidR="00254203">
        <w:rPr>
          <w:rFonts w:eastAsia="MS Mincho"/>
        </w:rPr>
        <w:t xml:space="preserve"> (actuel </w:t>
      </w:r>
      <w:r w:rsidRPr="00550C1B">
        <w:rPr>
          <w:rFonts w:eastAsia="MS Mincho"/>
        </w:rPr>
        <w:t>Secrétariat d’</w:t>
      </w:r>
      <w:r w:rsidR="008E570D">
        <w:rPr>
          <w:rFonts w:eastAsia="MS Mincho"/>
        </w:rPr>
        <w:t>État</w:t>
      </w:r>
      <w:r w:rsidRPr="00550C1B">
        <w:rPr>
          <w:rFonts w:eastAsia="MS Mincho"/>
        </w:rPr>
        <w:t xml:space="preserve"> aux </w:t>
      </w:r>
      <w:r w:rsidR="005B4D97">
        <w:rPr>
          <w:rFonts w:eastAsia="MS Mincho"/>
        </w:rPr>
        <w:t>m</w:t>
      </w:r>
      <w:r w:rsidR="005B4D97" w:rsidRPr="00550C1B">
        <w:rPr>
          <w:rFonts w:eastAsia="MS Mincho"/>
        </w:rPr>
        <w:t>igrations</w:t>
      </w:r>
      <w:r w:rsidR="00254203">
        <w:rPr>
          <w:rFonts w:eastAsia="MS Mincho"/>
        </w:rPr>
        <w:t>)</w:t>
      </w:r>
      <w:r w:rsidRPr="00550C1B">
        <w:rPr>
          <w:rFonts w:eastAsia="MS Mincho"/>
        </w:rPr>
        <w:t xml:space="preserve"> a rejeté sa demande d’asile et ordonné son renvoi</w:t>
      </w:r>
      <w:r w:rsidR="00254203">
        <w:rPr>
          <w:rFonts w:eastAsia="MS Mincho"/>
        </w:rPr>
        <w:t xml:space="preserve"> en </w:t>
      </w:r>
      <w:r w:rsidR="007A505D">
        <w:rPr>
          <w:rFonts w:eastAsia="MS Mincho"/>
        </w:rPr>
        <w:t>É</w:t>
      </w:r>
      <w:r w:rsidR="00254203">
        <w:rPr>
          <w:rFonts w:eastAsia="MS Mincho"/>
        </w:rPr>
        <w:t>thiopie</w:t>
      </w:r>
      <w:r w:rsidRPr="00550C1B">
        <w:rPr>
          <w:rFonts w:eastAsia="MS Mincho"/>
        </w:rPr>
        <w:t xml:space="preserve">. </w:t>
      </w:r>
      <w:r>
        <w:rPr>
          <w:rFonts w:eastAsia="MS Mincho"/>
        </w:rPr>
        <w:t>Le 20 novembre 2014, l</w:t>
      </w:r>
      <w:r w:rsidRPr="00550C1B">
        <w:rPr>
          <w:rFonts w:eastAsia="MS Mincho"/>
        </w:rPr>
        <w:t>a requérante a interj</w:t>
      </w:r>
      <w:r>
        <w:rPr>
          <w:rFonts w:eastAsia="MS Mincho"/>
        </w:rPr>
        <w:t>eté appel contre cette décision</w:t>
      </w:r>
      <w:r w:rsidRPr="00550C1B">
        <w:rPr>
          <w:rFonts w:eastAsia="MS Mincho"/>
        </w:rPr>
        <w:t xml:space="preserve"> auprès du Tribunal </w:t>
      </w:r>
      <w:r w:rsidR="005B4D97">
        <w:rPr>
          <w:rFonts w:eastAsia="MS Mincho"/>
        </w:rPr>
        <w:t>a</w:t>
      </w:r>
      <w:r w:rsidR="005B4D97" w:rsidRPr="00550C1B">
        <w:rPr>
          <w:rFonts w:eastAsia="MS Mincho"/>
        </w:rPr>
        <w:t xml:space="preserve">dministratif </w:t>
      </w:r>
      <w:r w:rsidR="005B4D97">
        <w:rPr>
          <w:rFonts w:eastAsia="MS Mincho"/>
        </w:rPr>
        <w:t>f</w:t>
      </w:r>
      <w:r w:rsidR="005B4D97" w:rsidRPr="00550C1B">
        <w:rPr>
          <w:rFonts w:eastAsia="MS Mincho"/>
        </w:rPr>
        <w:t>édéral</w:t>
      </w:r>
      <w:r w:rsidRPr="00550C1B">
        <w:rPr>
          <w:rFonts w:eastAsia="MS Mincho"/>
        </w:rPr>
        <w:t xml:space="preserve">. Le 12 janvier 2015, le </w:t>
      </w:r>
      <w:r w:rsidR="005B4D97" w:rsidRPr="00550C1B">
        <w:rPr>
          <w:rFonts w:eastAsia="MS Mincho"/>
        </w:rPr>
        <w:t>T</w:t>
      </w:r>
      <w:r w:rsidR="005B4D97">
        <w:rPr>
          <w:rFonts w:eastAsia="MS Mincho"/>
        </w:rPr>
        <w:t>ribunal</w:t>
      </w:r>
      <w:r w:rsidR="005B4D97" w:rsidRPr="00550C1B">
        <w:rPr>
          <w:rFonts w:eastAsia="MS Mincho"/>
        </w:rPr>
        <w:t xml:space="preserve"> </w:t>
      </w:r>
      <w:r w:rsidRPr="00550C1B">
        <w:rPr>
          <w:rFonts w:eastAsia="MS Mincho"/>
        </w:rPr>
        <w:t xml:space="preserve">a rejeté le recours. </w:t>
      </w:r>
      <w:r w:rsidR="000E4887" w:rsidRPr="000E4887">
        <w:rPr>
          <w:rFonts w:eastAsia="MS Mincho"/>
        </w:rPr>
        <w:t>Le S</w:t>
      </w:r>
      <w:r w:rsidR="00CE2BC0" w:rsidRPr="00550C1B">
        <w:rPr>
          <w:rFonts w:eastAsia="MS Mincho"/>
        </w:rPr>
        <w:t>ecrétariat d’</w:t>
      </w:r>
      <w:r w:rsidR="00CE2BC0">
        <w:rPr>
          <w:rFonts w:eastAsia="MS Mincho"/>
        </w:rPr>
        <w:t>État</w:t>
      </w:r>
      <w:r w:rsidR="00CE2BC0" w:rsidRPr="00550C1B">
        <w:rPr>
          <w:rFonts w:eastAsia="MS Mincho"/>
        </w:rPr>
        <w:t xml:space="preserve"> aux </w:t>
      </w:r>
      <w:r w:rsidR="00CE2BC0">
        <w:rPr>
          <w:rFonts w:eastAsia="MS Mincho"/>
        </w:rPr>
        <w:t>m</w:t>
      </w:r>
      <w:r w:rsidR="00CE2BC0" w:rsidRPr="00550C1B">
        <w:rPr>
          <w:rFonts w:eastAsia="MS Mincho"/>
        </w:rPr>
        <w:t>igrations</w:t>
      </w:r>
      <w:r w:rsidR="000E4887" w:rsidRPr="000E4887">
        <w:rPr>
          <w:rFonts w:eastAsia="MS Mincho"/>
        </w:rPr>
        <w:t xml:space="preserve"> et le T</w:t>
      </w:r>
      <w:r w:rsidR="00CE2BC0">
        <w:rPr>
          <w:rFonts w:eastAsia="MS Mincho"/>
        </w:rPr>
        <w:t>ribunal</w:t>
      </w:r>
      <w:r w:rsidR="000E4887" w:rsidRPr="000E4887">
        <w:rPr>
          <w:rFonts w:eastAsia="MS Mincho"/>
        </w:rPr>
        <w:t xml:space="preserve"> </w:t>
      </w:r>
      <w:r w:rsidR="00CE2BC0">
        <w:rPr>
          <w:rFonts w:eastAsia="MS Mincho"/>
        </w:rPr>
        <w:t>a</w:t>
      </w:r>
      <w:r w:rsidR="00CE2BC0" w:rsidRPr="00550C1B">
        <w:rPr>
          <w:rFonts w:eastAsia="MS Mincho"/>
        </w:rPr>
        <w:t xml:space="preserve">dministratif </w:t>
      </w:r>
      <w:r w:rsidR="00CE2BC0">
        <w:rPr>
          <w:rFonts w:eastAsia="MS Mincho"/>
        </w:rPr>
        <w:t>f</w:t>
      </w:r>
      <w:r w:rsidR="00CE2BC0" w:rsidRPr="00550C1B">
        <w:rPr>
          <w:rFonts w:eastAsia="MS Mincho"/>
        </w:rPr>
        <w:t>édéral</w:t>
      </w:r>
      <w:r w:rsidR="00CE2BC0">
        <w:rPr>
          <w:rFonts w:eastAsia="MS Mincho"/>
        </w:rPr>
        <w:t xml:space="preserve"> </w:t>
      </w:r>
      <w:r w:rsidR="000E4887" w:rsidRPr="000E4887">
        <w:rPr>
          <w:rFonts w:eastAsia="MS Mincho"/>
        </w:rPr>
        <w:t xml:space="preserve">considèrent que la requérante n’aurait pas rendu vraisemblable qu’elle était membre du parti Ginbot 7. </w:t>
      </w:r>
      <w:r w:rsidRPr="00550C1B">
        <w:rPr>
          <w:rFonts w:eastAsia="MS Mincho"/>
        </w:rPr>
        <w:t>Le S</w:t>
      </w:r>
      <w:r w:rsidR="00CE2BC0" w:rsidRPr="00550C1B">
        <w:rPr>
          <w:rFonts w:eastAsia="MS Mincho"/>
        </w:rPr>
        <w:t>ecrétariat d’</w:t>
      </w:r>
      <w:r w:rsidR="00CE2BC0">
        <w:rPr>
          <w:rFonts w:eastAsia="MS Mincho"/>
        </w:rPr>
        <w:t>État</w:t>
      </w:r>
      <w:r w:rsidR="00CE2BC0" w:rsidRPr="00550C1B">
        <w:rPr>
          <w:rFonts w:eastAsia="MS Mincho"/>
        </w:rPr>
        <w:t xml:space="preserve"> aux </w:t>
      </w:r>
      <w:r w:rsidR="00CE2BC0">
        <w:rPr>
          <w:rFonts w:eastAsia="MS Mincho"/>
        </w:rPr>
        <w:t>m</w:t>
      </w:r>
      <w:r w:rsidR="00CE2BC0" w:rsidRPr="00550C1B">
        <w:rPr>
          <w:rFonts w:eastAsia="MS Mincho"/>
        </w:rPr>
        <w:t>igrations</w:t>
      </w:r>
      <w:r w:rsidRPr="00550C1B">
        <w:rPr>
          <w:rFonts w:eastAsia="MS Mincho"/>
        </w:rPr>
        <w:t xml:space="preserve"> a </w:t>
      </w:r>
      <w:r w:rsidR="00254203">
        <w:rPr>
          <w:rFonts w:eastAsia="MS Mincho"/>
        </w:rPr>
        <w:t>ordonné à</w:t>
      </w:r>
      <w:r w:rsidRPr="00550C1B">
        <w:rPr>
          <w:rFonts w:eastAsia="MS Mincho"/>
        </w:rPr>
        <w:t xml:space="preserve"> la requérante</w:t>
      </w:r>
      <w:r w:rsidR="00254203">
        <w:rPr>
          <w:rFonts w:eastAsia="MS Mincho"/>
        </w:rPr>
        <w:t xml:space="preserve"> de quitter la Suisse </w:t>
      </w:r>
      <w:r w:rsidRPr="00550C1B">
        <w:rPr>
          <w:rFonts w:eastAsia="MS Mincho"/>
        </w:rPr>
        <w:t xml:space="preserve">le 18 février 2015 </w:t>
      </w:r>
      <w:r w:rsidR="00254203">
        <w:rPr>
          <w:rFonts w:eastAsia="MS Mincho"/>
        </w:rPr>
        <w:t>au plus tard</w:t>
      </w:r>
      <w:r w:rsidRPr="00550C1B">
        <w:rPr>
          <w:rFonts w:eastAsia="MS Mincho"/>
        </w:rPr>
        <w:t>.</w:t>
      </w:r>
    </w:p>
    <w:p w:rsidR="0084412F" w:rsidRPr="00C670FA" w:rsidRDefault="006979B0" w:rsidP="00091917">
      <w:pPr>
        <w:pStyle w:val="H23G"/>
      </w:pPr>
      <w:r>
        <w:tab/>
      </w:r>
      <w:r>
        <w:tab/>
      </w:r>
      <w:r w:rsidR="0084412F" w:rsidRPr="00C670FA">
        <w:t>Teneur de la plainte</w:t>
      </w:r>
    </w:p>
    <w:p w:rsidR="000E4887" w:rsidRPr="000E4887" w:rsidRDefault="0084412F">
      <w:pPr>
        <w:pStyle w:val="SingleTxtG"/>
        <w:rPr>
          <w:rFonts w:eastAsia="MS Mincho"/>
        </w:rPr>
      </w:pPr>
      <w:r w:rsidRPr="003E4A58">
        <w:rPr>
          <w:rFonts w:eastAsia="MS Mincho"/>
        </w:rPr>
        <w:t>3.1</w:t>
      </w:r>
      <w:r w:rsidRPr="003E4A58">
        <w:rPr>
          <w:rFonts w:eastAsia="MS Mincho"/>
        </w:rPr>
        <w:tab/>
      </w:r>
      <w:r w:rsidR="000E4887" w:rsidRPr="000E4887">
        <w:rPr>
          <w:rFonts w:eastAsia="MS Mincho"/>
        </w:rPr>
        <w:t>La requérante soutient qu’elle est victime d’une violation de l’art</w:t>
      </w:r>
      <w:r w:rsidR="000F5605">
        <w:rPr>
          <w:rFonts w:eastAsia="MS Mincho"/>
        </w:rPr>
        <w:t>icle</w:t>
      </w:r>
      <w:r w:rsidR="006979B0">
        <w:rPr>
          <w:rFonts w:eastAsia="MS Mincho"/>
        </w:rPr>
        <w:t> </w:t>
      </w:r>
      <w:r w:rsidR="000E4887" w:rsidRPr="000E4887">
        <w:rPr>
          <w:rFonts w:eastAsia="MS Mincho"/>
        </w:rPr>
        <w:t xml:space="preserve">3 de la Convention par les autorités suisses qui ont ordonné son renvoi vers un pays où elle sera certainement exposée à la torture et </w:t>
      </w:r>
      <w:r w:rsidR="009225CF">
        <w:rPr>
          <w:rFonts w:eastAsia="MS Mincho"/>
        </w:rPr>
        <w:t>à d</w:t>
      </w:r>
      <w:r w:rsidR="009225CF" w:rsidRPr="009225CF">
        <w:rPr>
          <w:rFonts w:eastAsia="MS Mincho"/>
        </w:rPr>
        <w:t>’</w:t>
      </w:r>
      <w:r w:rsidR="000E4887" w:rsidRPr="000E4887">
        <w:rPr>
          <w:rFonts w:eastAsia="MS Mincho"/>
        </w:rPr>
        <w:t>autres peines ou traitements cruels, inhumain</w:t>
      </w:r>
      <w:r w:rsidR="009225CF">
        <w:rPr>
          <w:rFonts w:eastAsia="MS Mincho"/>
        </w:rPr>
        <w:t>s</w:t>
      </w:r>
      <w:r w:rsidR="000E4887" w:rsidRPr="000E4887">
        <w:rPr>
          <w:rFonts w:eastAsia="MS Mincho"/>
        </w:rPr>
        <w:t xml:space="preserve"> ou dégradants. Elle prétend que son appartenance au parti Ginbot</w:t>
      </w:r>
      <w:r w:rsidR="006979B0">
        <w:rPr>
          <w:rFonts w:eastAsia="MS Mincho"/>
        </w:rPr>
        <w:t> </w:t>
      </w:r>
      <w:r w:rsidR="000E4887" w:rsidRPr="000E4887">
        <w:rPr>
          <w:rFonts w:eastAsia="MS Mincho"/>
        </w:rPr>
        <w:t xml:space="preserve">7 et ses activités politiques </w:t>
      </w:r>
      <w:r w:rsidR="000E4887" w:rsidRPr="000E4887">
        <w:rPr>
          <w:rFonts w:eastAsia="MS Mincho"/>
        </w:rPr>
        <w:lastRenderedPageBreak/>
        <w:t xml:space="preserve">en </w:t>
      </w:r>
      <w:r w:rsidR="007A505D">
        <w:rPr>
          <w:rFonts w:eastAsia="MS Mincho"/>
        </w:rPr>
        <w:t>É</w:t>
      </w:r>
      <w:r w:rsidR="000E4887" w:rsidRPr="000E4887">
        <w:rPr>
          <w:rFonts w:eastAsia="MS Mincho"/>
        </w:rPr>
        <w:t>thiopie et en Suisse</w:t>
      </w:r>
      <w:r w:rsidR="000F5605">
        <w:rPr>
          <w:rFonts w:eastAsia="MS Mincho"/>
        </w:rPr>
        <w:t xml:space="preserve"> </w:t>
      </w:r>
      <w:r w:rsidR="001144BA">
        <w:rPr>
          <w:rFonts w:eastAsia="MS Mincho"/>
        </w:rPr>
        <w:t>– </w:t>
      </w:r>
      <w:r w:rsidR="000E4887" w:rsidRPr="000E4887">
        <w:rPr>
          <w:rFonts w:eastAsia="MS Mincho"/>
        </w:rPr>
        <w:t>où</w:t>
      </w:r>
      <w:r w:rsidR="001144BA">
        <w:rPr>
          <w:rFonts w:eastAsia="MS Mincho"/>
        </w:rPr>
        <w:t xml:space="preserve"> </w:t>
      </w:r>
      <w:r w:rsidR="000E4887" w:rsidRPr="000E4887">
        <w:rPr>
          <w:rFonts w:eastAsia="MS Mincho"/>
        </w:rPr>
        <w:t>elle a participé aux réunions du parti par vidéoconférence</w:t>
      </w:r>
      <w:r w:rsidR="001144BA">
        <w:rPr>
          <w:rFonts w:eastAsia="MS Mincho"/>
        </w:rPr>
        <w:t> –</w:t>
      </w:r>
      <w:r w:rsidR="000F5605">
        <w:rPr>
          <w:rFonts w:eastAsia="MS Mincho"/>
        </w:rPr>
        <w:t xml:space="preserve"> </w:t>
      </w:r>
      <w:r w:rsidR="000E4887" w:rsidRPr="000E4887">
        <w:rPr>
          <w:rFonts w:eastAsia="MS Mincho"/>
        </w:rPr>
        <w:t xml:space="preserve">la </w:t>
      </w:r>
      <w:r w:rsidR="002D205D">
        <w:rPr>
          <w:rFonts w:eastAsia="MS Mincho"/>
        </w:rPr>
        <w:t>mettent</w:t>
      </w:r>
      <w:r w:rsidR="002D205D" w:rsidRPr="000E4887">
        <w:rPr>
          <w:rFonts w:eastAsia="MS Mincho"/>
        </w:rPr>
        <w:t xml:space="preserve"> </w:t>
      </w:r>
      <w:r w:rsidR="000E4887" w:rsidRPr="000E4887">
        <w:rPr>
          <w:rFonts w:eastAsia="MS Mincho"/>
        </w:rPr>
        <w:t xml:space="preserve">personnellement </w:t>
      </w:r>
      <w:r w:rsidR="002D205D">
        <w:rPr>
          <w:rFonts w:eastAsia="MS Mincho"/>
        </w:rPr>
        <w:t>en danger</w:t>
      </w:r>
      <w:r w:rsidR="000E4887" w:rsidRPr="000E4887">
        <w:rPr>
          <w:rFonts w:eastAsia="MS Mincho"/>
        </w:rPr>
        <w:t xml:space="preserve">. </w:t>
      </w:r>
      <w:r w:rsidR="00A90228">
        <w:rPr>
          <w:rFonts w:eastAsia="MS Mincho"/>
        </w:rPr>
        <w:t xml:space="preserve">Selon la requérante, les autorités suisses auraient appliqué un degré de preuve trop sévère en </w:t>
      </w:r>
      <w:r w:rsidR="002D205D">
        <w:rPr>
          <w:rFonts w:eastAsia="MS Mincho"/>
        </w:rPr>
        <w:t xml:space="preserve">sortant </w:t>
      </w:r>
      <w:r w:rsidR="00A90228">
        <w:rPr>
          <w:rFonts w:eastAsia="MS Mincho"/>
        </w:rPr>
        <w:t xml:space="preserve">ses déclarations de leur contexte ainsi qu’en ne </w:t>
      </w:r>
      <w:r w:rsidR="002D205D">
        <w:rPr>
          <w:rFonts w:eastAsia="MS Mincho"/>
        </w:rPr>
        <w:t xml:space="preserve">prenant </w:t>
      </w:r>
      <w:r w:rsidR="00A90228">
        <w:rPr>
          <w:rFonts w:eastAsia="MS Mincho"/>
        </w:rPr>
        <w:t>pas suffisamment</w:t>
      </w:r>
      <w:r w:rsidR="002D205D">
        <w:rPr>
          <w:rFonts w:eastAsia="MS Mincho"/>
        </w:rPr>
        <w:t xml:space="preserve"> en</w:t>
      </w:r>
      <w:r w:rsidR="00A90228">
        <w:rPr>
          <w:rFonts w:eastAsia="MS Mincho"/>
        </w:rPr>
        <w:t xml:space="preserve"> compte </w:t>
      </w:r>
      <w:r w:rsidR="001144BA">
        <w:rPr>
          <w:rFonts w:eastAsia="MS Mincho"/>
        </w:rPr>
        <w:t xml:space="preserve">le </w:t>
      </w:r>
      <w:r w:rsidR="00A90228">
        <w:rPr>
          <w:rFonts w:eastAsia="MS Mincho"/>
        </w:rPr>
        <w:t>contexte culturel et son état de santé psychique lors des auditions.</w:t>
      </w:r>
    </w:p>
    <w:p w:rsidR="000E4887" w:rsidRDefault="000E4887">
      <w:pPr>
        <w:pStyle w:val="SingleTxtG"/>
        <w:rPr>
          <w:rFonts w:eastAsia="MS Mincho"/>
        </w:rPr>
      </w:pPr>
      <w:r w:rsidRPr="000E4887">
        <w:rPr>
          <w:rFonts w:eastAsia="MS Mincho"/>
        </w:rPr>
        <w:t>3.2</w:t>
      </w:r>
      <w:r w:rsidRPr="000E4887">
        <w:rPr>
          <w:rFonts w:eastAsia="MS Mincho"/>
        </w:rPr>
        <w:tab/>
        <w:t xml:space="preserve">La requérante invoque également </w:t>
      </w:r>
      <w:r w:rsidR="001144BA">
        <w:rPr>
          <w:rFonts w:eastAsia="MS Mincho"/>
        </w:rPr>
        <w:t xml:space="preserve">le fait </w:t>
      </w:r>
      <w:r w:rsidRPr="000E4887">
        <w:rPr>
          <w:rFonts w:eastAsia="MS Mincho"/>
        </w:rPr>
        <w:t xml:space="preserve">que le Parlement </w:t>
      </w:r>
      <w:r w:rsidR="007A505D">
        <w:rPr>
          <w:rFonts w:eastAsia="MS Mincho"/>
        </w:rPr>
        <w:t>é</w:t>
      </w:r>
      <w:r w:rsidR="007A505D" w:rsidRPr="000E4887">
        <w:rPr>
          <w:rFonts w:eastAsia="MS Mincho"/>
        </w:rPr>
        <w:t xml:space="preserve">thiopien </w:t>
      </w:r>
      <w:r w:rsidRPr="000E4887">
        <w:rPr>
          <w:rFonts w:eastAsia="MS Mincho"/>
        </w:rPr>
        <w:t>a déclaré en 2011 Ginbot</w:t>
      </w:r>
      <w:r w:rsidR="007C3346">
        <w:rPr>
          <w:rFonts w:eastAsia="MS Mincho"/>
        </w:rPr>
        <w:t> </w:t>
      </w:r>
      <w:r w:rsidRPr="000E4887">
        <w:rPr>
          <w:rFonts w:eastAsia="MS Mincho"/>
        </w:rPr>
        <w:t>7 comme organisation terroriste</w:t>
      </w:r>
      <w:r w:rsidR="002D205D">
        <w:rPr>
          <w:rFonts w:eastAsia="MS Mincho"/>
        </w:rPr>
        <w:t>. Elle affirme que l</w:t>
      </w:r>
      <w:r w:rsidRPr="000E4887">
        <w:rPr>
          <w:rFonts w:eastAsia="MS Mincho"/>
        </w:rPr>
        <w:t>es membres de Ginbot</w:t>
      </w:r>
      <w:r w:rsidR="007C3346">
        <w:rPr>
          <w:rFonts w:eastAsia="MS Mincho"/>
        </w:rPr>
        <w:t> </w:t>
      </w:r>
      <w:r w:rsidRPr="000E4887">
        <w:rPr>
          <w:rFonts w:eastAsia="MS Mincho"/>
        </w:rPr>
        <w:t xml:space="preserve">7, </w:t>
      </w:r>
      <w:r w:rsidR="002D205D">
        <w:rPr>
          <w:rFonts w:eastAsia="MS Mincho"/>
        </w:rPr>
        <w:t>quel que soit leur degré d’engagement</w:t>
      </w:r>
      <w:r w:rsidRPr="000E4887">
        <w:rPr>
          <w:rFonts w:eastAsia="MS Mincho"/>
        </w:rPr>
        <w:t>, sont particulièrement en danger et susceptibles d’être arrêt</w:t>
      </w:r>
      <w:r w:rsidR="00A67C6C">
        <w:rPr>
          <w:rFonts w:eastAsia="MS Mincho"/>
        </w:rPr>
        <w:t>é</w:t>
      </w:r>
      <w:r w:rsidRPr="000E4887">
        <w:rPr>
          <w:rFonts w:eastAsia="MS Mincho"/>
        </w:rPr>
        <w:t>s arbitrairement et de subir des sévices en prison.</w:t>
      </w:r>
    </w:p>
    <w:p w:rsidR="00B66EA5" w:rsidRDefault="000E4887" w:rsidP="007A505D">
      <w:pPr>
        <w:pStyle w:val="SingleTxtG"/>
      </w:pPr>
      <w:r>
        <w:rPr>
          <w:rFonts w:eastAsia="MS Mincho"/>
        </w:rPr>
        <w:t>3.3</w:t>
      </w:r>
      <w:r>
        <w:rPr>
          <w:rFonts w:eastAsia="MS Mincho"/>
        </w:rPr>
        <w:tab/>
      </w:r>
      <w:r w:rsidRPr="000E4887">
        <w:rPr>
          <w:rFonts w:eastAsia="MS Mincho"/>
        </w:rPr>
        <w:t>En outre, la requérante prétend que ses activités politique</w:t>
      </w:r>
      <w:r w:rsidR="002D205D">
        <w:rPr>
          <w:rFonts w:eastAsia="MS Mincho"/>
        </w:rPr>
        <w:t>s</w:t>
      </w:r>
      <w:r w:rsidRPr="000E4887">
        <w:rPr>
          <w:rFonts w:eastAsia="MS Mincho"/>
        </w:rPr>
        <w:t xml:space="preserve"> ainsi que l’activité de son compagnon ont attiré l’attention des services de sécurité </w:t>
      </w:r>
      <w:r w:rsidR="002D205D">
        <w:rPr>
          <w:rFonts w:eastAsia="MS Mincho"/>
        </w:rPr>
        <w:t>é</w:t>
      </w:r>
      <w:r w:rsidRPr="000E4887">
        <w:rPr>
          <w:rFonts w:eastAsia="MS Mincho"/>
        </w:rPr>
        <w:t>thiopiens</w:t>
      </w:r>
      <w:r w:rsidR="002D205D">
        <w:rPr>
          <w:rFonts w:eastAsia="MS Mincho"/>
        </w:rPr>
        <w:t>, ce qui accroît encore le</w:t>
      </w:r>
      <w:r w:rsidRPr="000E4887">
        <w:rPr>
          <w:rFonts w:eastAsia="MS Mincho"/>
        </w:rPr>
        <w:t xml:space="preserve"> risque manifeste de persécution</w:t>
      </w:r>
      <w:r w:rsidR="00631B15">
        <w:rPr>
          <w:rFonts w:eastAsia="MS Mincho"/>
        </w:rPr>
        <w:t>,</w:t>
      </w:r>
      <w:r w:rsidR="002D205D">
        <w:rPr>
          <w:rFonts w:eastAsia="MS Mincho"/>
        </w:rPr>
        <w:t xml:space="preserve"> de</w:t>
      </w:r>
      <w:r w:rsidRPr="000E4887">
        <w:rPr>
          <w:rFonts w:eastAsia="MS Mincho"/>
        </w:rPr>
        <w:t xml:space="preserve"> torture</w:t>
      </w:r>
      <w:r w:rsidR="002D205D">
        <w:rPr>
          <w:rFonts w:eastAsia="MS Mincho"/>
        </w:rPr>
        <w:t xml:space="preserve"> et</w:t>
      </w:r>
      <w:r w:rsidRPr="000E4887">
        <w:rPr>
          <w:rFonts w:eastAsia="MS Mincho"/>
        </w:rPr>
        <w:t xml:space="preserve"> </w:t>
      </w:r>
      <w:r w:rsidR="00631B15">
        <w:rPr>
          <w:rFonts w:eastAsia="MS Mincho"/>
        </w:rPr>
        <w:t xml:space="preserve">de </w:t>
      </w:r>
      <w:r w:rsidRPr="000E4887">
        <w:rPr>
          <w:rFonts w:eastAsia="MS Mincho"/>
        </w:rPr>
        <w:t>traitements inhumains</w:t>
      </w:r>
      <w:r w:rsidR="002D205D">
        <w:rPr>
          <w:rFonts w:eastAsia="MS Mincho"/>
        </w:rPr>
        <w:t xml:space="preserve"> ou</w:t>
      </w:r>
      <w:r w:rsidRPr="000E4887">
        <w:rPr>
          <w:rFonts w:eastAsia="MS Mincho"/>
        </w:rPr>
        <w:t xml:space="preserve"> dégradants</w:t>
      </w:r>
      <w:r w:rsidR="002D205D">
        <w:rPr>
          <w:rFonts w:eastAsia="MS Mincho"/>
        </w:rPr>
        <w:t xml:space="preserve"> qui existe pour elle</w:t>
      </w:r>
      <w:r w:rsidRPr="000E4887">
        <w:rPr>
          <w:rFonts w:eastAsia="MS Mincho"/>
        </w:rPr>
        <w:t xml:space="preserve"> en</w:t>
      </w:r>
      <w:r>
        <w:rPr>
          <w:rFonts w:eastAsia="MS Mincho"/>
        </w:rPr>
        <w:t xml:space="preserve"> cas de retour en </w:t>
      </w:r>
      <w:r w:rsidR="007A505D">
        <w:rPr>
          <w:rFonts w:eastAsia="MS Mincho"/>
        </w:rPr>
        <w:t>É</w:t>
      </w:r>
      <w:r>
        <w:rPr>
          <w:rFonts w:eastAsia="MS Mincho"/>
        </w:rPr>
        <w:t>thiopie.</w:t>
      </w:r>
    </w:p>
    <w:p w:rsidR="00B66EA5" w:rsidRPr="00B66EA5" w:rsidRDefault="00B66EA5">
      <w:pPr>
        <w:pStyle w:val="SingleTxtG"/>
        <w:spacing w:after="240"/>
      </w:pPr>
      <w:r>
        <w:t>3.4</w:t>
      </w:r>
      <w:r>
        <w:tab/>
        <w:t xml:space="preserve">La requérante </w:t>
      </w:r>
      <w:r w:rsidR="002D205D">
        <w:t>in</w:t>
      </w:r>
      <w:r w:rsidR="00BE0330">
        <w:t>dique</w:t>
      </w:r>
      <w:r w:rsidR="002D205D">
        <w:t xml:space="preserve"> par ailleurs qu’elle souffre </w:t>
      </w:r>
      <w:r>
        <w:t>de stress post-traumatique et</w:t>
      </w:r>
      <w:r w:rsidR="002D205D">
        <w:t xml:space="preserve"> que</w:t>
      </w:r>
      <w:r>
        <w:t xml:space="preserve"> sa fille</w:t>
      </w:r>
      <w:r w:rsidR="002D205D">
        <w:t xml:space="preserve"> a </w:t>
      </w:r>
      <w:r>
        <w:rPr>
          <w:rFonts w:eastAsia="MS Mincho"/>
        </w:rPr>
        <w:t>un retard de langage important</w:t>
      </w:r>
      <w:r w:rsidR="002D205D">
        <w:rPr>
          <w:rFonts w:eastAsia="MS Mincho"/>
        </w:rPr>
        <w:t xml:space="preserve"> et présente des</w:t>
      </w:r>
      <w:r>
        <w:rPr>
          <w:rFonts w:eastAsia="MS Mincho"/>
        </w:rPr>
        <w:t xml:space="preserve"> </w:t>
      </w:r>
      <w:r w:rsidR="002D205D">
        <w:rPr>
          <w:rFonts w:eastAsia="MS Mincho"/>
        </w:rPr>
        <w:t xml:space="preserve">tendances </w:t>
      </w:r>
      <w:r>
        <w:rPr>
          <w:rFonts w:eastAsia="MS Mincho"/>
        </w:rPr>
        <w:t>autistiques.</w:t>
      </w:r>
    </w:p>
    <w:p w:rsidR="007A681A" w:rsidRPr="00757BE2" w:rsidRDefault="007A681A" w:rsidP="00C17BDE">
      <w:pPr>
        <w:keepNext/>
        <w:tabs>
          <w:tab w:val="left" w:pos="567"/>
        </w:tabs>
        <w:suppressAutoHyphens w:val="0"/>
        <w:spacing w:after="120" w:line="240" w:lineRule="auto"/>
        <w:jc w:val="both"/>
        <w:outlineLvl w:val="0"/>
        <w:rPr>
          <w:rFonts w:eastAsia="MS Mincho"/>
          <w:b/>
          <w:bCs/>
          <w:lang w:val="fr-FR" w:eastAsia="zh-CN"/>
        </w:rPr>
      </w:pPr>
      <w:r>
        <w:rPr>
          <w:rFonts w:eastAsia="MS Mincho"/>
          <w:b/>
          <w:bCs/>
          <w:lang w:val="fr-FR" w:eastAsia="zh-CN"/>
        </w:rPr>
        <w:tab/>
      </w:r>
      <w:r>
        <w:rPr>
          <w:rFonts w:eastAsia="MS Mincho"/>
          <w:b/>
          <w:bCs/>
          <w:lang w:val="fr-FR" w:eastAsia="zh-CN"/>
        </w:rPr>
        <w:tab/>
      </w:r>
      <w:r w:rsidRPr="009D0F95">
        <w:rPr>
          <w:rFonts w:eastAsia="MS Mincho"/>
          <w:b/>
          <w:bCs/>
          <w:lang w:val="fr-FR" w:eastAsia="zh-CN"/>
        </w:rPr>
        <w:t>Obse</w:t>
      </w:r>
      <w:r w:rsidR="009069B0">
        <w:rPr>
          <w:rFonts w:eastAsia="MS Mincho"/>
          <w:b/>
          <w:bCs/>
          <w:lang w:val="fr-FR" w:eastAsia="zh-CN"/>
        </w:rPr>
        <w:t>rvations de l</w:t>
      </w:r>
      <w:r w:rsidR="00FF46FE">
        <w:rPr>
          <w:rFonts w:eastAsia="MS Mincho"/>
          <w:b/>
          <w:bCs/>
          <w:lang w:val="fr-FR" w:eastAsia="zh-CN"/>
        </w:rPr>
        <w:t>’</w:t>
      </w:r>
      <w:r w:rsidR="008E570D">
        <w:rPr>
          <w:rFonts w:eastAsia="MS Mincho"/>
          <w:b/>
          <w:bCs/>
          <w:lang w:val="fr-FR" w:eastAsia="zh-CN"/>
        </w:rPr>
        <w:t>État</w:t>
      </w:r>
      <w:r w:rsidR="009069B0">
        <w:rPr>
          <w:rFonts w:eastAsia="MS Mincho"/>
          <w:b/>
          <w:bCs/>
          <w:lang w:val="fr-FR" w:eastAsia="zh-CN"/>
        </w:rPr>
        <w:t xml:space="preserve"> partie sur </w:t>
      </w:r>
      <w:r w:rsidR="009E7B0C">
        <w:rPr>
          <w:rFonts w:eastAsia="MS Mincho"/>
          <w:b/>
          <w:bCs/>
          <w:lang w:val="fr-FR" w:eastAsia="zh-CN"/>
        </w:rPr>
        <w:t>le fond</w:t>
      </w:r>
      <w:r w:rsidR="003B184B">
        <w:rPr>
          <w:rFonts w:eastAsia="MS Mincho"/>
          <w:b/>
          <w:bCs/>
          <w:lang w:val="fr-FR" w:eastAsia="zh-CN"/>
        </w:rPr>
        <w:t xml:space="preserve"> de la communication</w:t>
      </w:r>
    </w:p>
    <w:p w:rsidR="002865AB" w:rsidRDefault="007A681A" w:rsidP="007A505D">
      <w:pPr>
        <w:pStyle w:val="SingleTxtG"/>
        <w:rPr>
          <w:rFonts w:eastAsia="MS Mincho"/>
        </w:rPr>
      </w:pPr>
      <w:r w:rsidRPr="00FE68BE">
        <w:rPr>
          <w:rFonts w:eastAsia="MS Mincho"/>
        </w:rPr>
        <w:t>4.1</w:t>
      </w:r>
      <w:r w:rsidRPr="00FE68BE">
        <w:rPr>
          <w:rFonts w:eastAsia="MS Mincho"/>
        </w:rPr>
        <w:tab/>
      </w:r>
      <w:r w:rsidR="00815B5B">
        <w:rPr>
          <w:rFonts w:eastAsia="MS Mincho"/>
        </w:rPr>
        <w:t xml:space="preserve">Le </w:t>
      </w:r>
      <w:r w:rsidR="00AC2BF5">
        <w:rPr>
          <w:rFonts w:eastAsia="MS Mincho"/>
        </w:rPr>
        <w:t>11 a</w:t>
      </w:r>
      <w:r w:rsidR="009069B0">
        <w:rPr>
          <w:rFonts w:eastAsia="MS Mincho"/>
        </w:rPr>
        <w:t>oût 201</w:t>
      </w:r>
      <w:r w:rsidR="00AC2BF5">
        <w:rPr>
          <w:rFonts w:eastAsia="MS Mincho"/>
        </w:rPr>
        <w:t>5</w:t>
      </w:r>
      <w:r w:rsidR="009069B0">
        <w:rPr>
          <w:rFonts w:eastAsia="MS Mincho"/>
        </w:rPr>
        <w:t xml:space="preserve">, </w:t>
      </w:r>
      <w:r w:rsidR="00815B5B">
        <w:rPr>
          <w:rFonts w:eastAsia="MS Mincho"/>
        </w:rPr>
        <w:t>l</w:t>
      </w:r>
      <w:r w:rsidR="00FF46FE">
        <w:rPr>
          <w:rFonts w:eastAsia="MS Mincho"/>
        </w:rPr>
        <w:t>’</w:t>
      </w:r>
      <w:r w:rsidR="008E570D">
        <w:rPr>
          <w:rFonts w:eastAsia="MS Mincho"/>
        </w:rPr>
        <w:t>État</w:t>
      </w:r>
      <w:r w:rsidR="00815B5B">
        <w:rPr>
          <w:rFonts w:eastAsia="MS Mincho"/>
        </w:rPr>
        <w:t xml:space="preserve"> partie </w:t>
      </w:r>
      <w:r w:rsidR="005F28F3">
        <w:rPr>
          <w:rFonts w:eastAsia="MS Mincho"/>
        </w:rPr>
        <w:t xml:space="preserve">a </w:t>
      </w:r>
      <w:r w:rsidR="009E7B0C">
        <w:rPr>
          <w:rFonts w:eastAsia="MS Mincho"/>
        </w:rPr>
        <w:t xml:space="preserve">soumis </w:t>
      </w:r>
      <w:r w:rsidR="00B67EAF">
        <w:rPr>
          <w:rFonts w:eastAsia="MS Mincho"/>
        </w:rPr>
        <w:t>d</w:t>
      </w:r>
      <w:r w:rsidR="009E7B0C">
        <w:rPr>
          <w:rFonts w:eastAsia="MS Mincho"/>
        </w:rPr>
        <w:t>es observations sur le fond</w:t>
      </w:r>
      <w:r w:rsidR="00A67C6C">
        <w:rPr>
          <w:rFonts w:eastAsia="MS Mincho"/>
        </w:rPr>
        <w:t xml:space="preserve"> </w:t>
      </w:r>
      <w:r w:rsidR="009E7B0C">
        <w:rPr>
          <w:rFonts w:eastAsia="MS Mincho"/>
        </w:rPr>
        <w:t>de la communication</w:t>
      </w:r>
      <w:r w:rsidR="00B67EAF">
        <w:rPr>
          <w:rFonts w:eastAsia="MS Mincho"/>
        </w:rPr>
        <w:t xml:space="preserve">. </w:t>
      </w:r>
      <w:r w:rsidR="00B07857" w:rsidRPr="00B07857">
        <w:rPr>
          <w:rFonts w:eastAsia="MS Mincho"/>
        </w:rPr>
        <w:t>L</w:t>
      </w:r>
      <w:r w:rsidR="00FF46FE">
        <w:rPr>
          <w:rFonts w:eastAsia="MS Mincho"/>
        </w:rPr>
        <w:t>’</w:t>
      </w:r>
      <w:r w:rsidR="008E570D">
        <w:rPr>
          <w:rFonts w:eastAsia="MS Mincho"/>
        </w:rPr>
        <w:t>État</w:t>
      </w:r>
      <w:r w:rsidR="00B07857" w:rsidRPr="00B07857">
        <w:rPr>
          <w:rFonts w:eastAsia="MS Mincho"/>
        </w:rPr>
        <w:t xml:space="preserve"> partie </w:t>
      </w:r>
      <w:r w:rsidR="00667B5D">
        <w:rPr>
          <w:rFonts w:eastAsia="MS Mincho"/>
        </w:rPr>
        <w:t>reconnaît</w:t>
      </w:r>
      <w:r w:rsidR="00FE6C00">
        <w:rPr>
          <w:rFonts w:eastAsia="MS Mincho"/>
        </w:rPr>
        <w:t xml:space="preserve"> que la situation en </w:t>
      </w:r>
      <w:r w:rsidR="007A505D">
        <w:rPr>
          <w:rFonts w:eastAsia="MS Mincho"/>
        </w:rPr>
        <w:t>É</w:t>
      </w:r>
      <w:r w:rsidR="00FE6C00">
        <w:rPr>
          <w:rFonts w:eastAsia="MS Mincho"/>
        </w:rPr>
        <w:t xml:space="preserve">thiopie en matière de droits de l’homme est préoccupante à maints égards. Toutefois, </w:t>
      </w:r>
      <w:r w:rsidR="001A3F5D">
        <w:rPr>
          <w:rFonts w:eastAsia="MS Mincho"/>
        </w:rPr>
        <w:t xml:space="preserve">cette situation </w:t>
      </w:r>
      <w:r w:rsidR="00FE6C00">
        <w:rPr>
          <w:rFonts w:eastAsia="MS Mincho"/>
        </w:rPr>
        <w:t>ne saurait, à elle seule, constituer un motif suffisant pour conclure que l’</w:t>
      </w:r>
      <w:r w:rsidR="00F96AC7">
        <w:rPr>
          <w:rFonts w:eastAsia="MS Mincho"/>
        </w:rPr>
        <w:t>auteure</w:t>
      </w:r>
      <w:r w:rsidR="00FE6C00">
        <w:rPr>
          <w:rFonts w:eastAsia="MS Mincho"/>
        </w:rPr>
        <w:t xml:space="preserve"> risquerait d’être victime de torture à son retour dans son pays d’</w:t>
      </w:r>
      <w:r w:rsidR="003D0D21">
        <w:rPr>
          <w:rFonts w:eastAsia="MS Mincho"/>
        </w:rPr>
        <w:t>origine</w:t>
      </w:r>
      <w:r w:rsidR="00B71BCC">
        <w:rPr>
          <w:rStyle w:val="FootnoteReference"/>
          <w:rFonts w:eastAsia="MS Mincho"/>
        </w:rPr>
        <w:footnoteReference w:id="5"/>
      </w:r>
      <w:r w:rsidR="003D0D21">
        <w:rPr>
          <w:rFonts w:eastAsia="MS Mincho"/>
        </w:rPr>
        <w:t>.</w:t>
      </w:r>
      <w:r w:rsidR="00FE6C00">
        <w:rPr>
          <w:rFonts w:eastAsia="MS Mincho"/>
        </w:rPr>
        <w:t xml:space="preserve"> </w:t>
      </w:r>
      <w:r w:rsidR="00667B5D">
        <w:rPr>
          <w:rFonts w:eastAsia="MS Mincho"/>
        </w:rPr>
        <w:t>L’État partie considère</w:t>
      </w:r>
      <w:r w:rsidR="002865AB">
        <w:rPr>
          <w:rFonts w:eastAsia="MS Mincho"/>
        </w:rPr>
        <w:t xml:space="preserve"> que l</w:t>
      </w:r>
      <w:r w:rsidR="0031050B">
        <w:rPr>
          <w:rFonts w:eastAsia="MS Mincho"/>
        </w:rPr>
        <w:t xml:space="preserve">a requérante </w:t>
      </w:r>
      <w:r w:rsidR="002865AB">
        <w:rPr>
          <w:rFonts w:eastAsia="MS Mincho"/>
        </w:rPr>
        <w:t>n’a pas apporté d</w:t>
      </w:r>
      <w:r w:rsidR="00667B5D">
        <w:rPr>
          <w:rFonts w:eastAsia="MS Mincho"/>
        </w:rPr>
        <w:t>’</w:t>
      </w:r>
      <w:r w:rsidR="002865AB">
        <w:rPr>
          <w:rFonts w:eastAsia="MS Mincho"/>
        </w:rPr>
        <w:t>éléments permettant de conclure qu’elle cour</w:t>
      </w:r>
      <w:r w:rsidR="00667B5D">
        <w:rPr>
          <w:rFonts w:eastAsia="MS Mincho"/>
        </w:rPr>
        <w:t>r</w:t>
      </w:r>
      <w:r w:rsidR="002865AB">
        <w:rPr>
          <w:rFonts w:eastAsia="MS Mincho"/>
        </w:rPr>
        <w:t xml:space="preserve">ait un risque prévisible, réel et personnel d’être soumise à la torture en cas de renvoi en </w:t>
      </w:r>
      <w:r w:rsidR="007A505D">
        <w:rPr>
          <w:rFonts w:eastAsia="MS Mincho"/>
        </w:rPr>
        <w:t>É</w:t>
      </w:r>
      <w:r w:rsidR="002865AB">
        <w:rPr>
          <w:rFonts w:eastAsia="MS Mincho"/>
        </w:rPr>
        <w:t xml:space="preserve">thiopie. </w:t>
      </w:r>
    </w:p>
    <w:p w:rsidR="004A5CA5" w:rsidRDefault="002865AB">
      <w:pPr>
        <w:pStyle w:val="SingleTxtG"/>
        <w:rPr>
          <w:rFonts w:eastAsia="MS Mincho"/>
        </w:rPr>
      </w:pPr>
      <w:r>
        <w:rPr>
          <w:rFonts w:eastAsia="MS Mincho"/>
        </w:rPr>
        <w:t>4.</w:t>
      </w:r>
      <w:r w:rsidR="00667B5D">
        <w:rPr>
          <w:rFonts w:eastAsia="MS Mincho"/>
        </w:rPr>
        <w:t>2</w:t>
      </w:r>
      <w:r>
        <w:rPr>
          <w:rFonts w:eastAsia="MS Mincho"/>
        </w:rPr>
        <w:tab/>
      </w:r>
      <w:r w:rsidR="00D23533">
        <w:rPr>
          <w:rFonts w:eastAsia="MS Mincho"/>
        </w:rPr>
        <w:t>L</w:t>
      </w:r>
      <w:r>
        <w:rPr>
          <w:rFonts w:eastAsia="MS Mincho"/>
        </w:rPr>
        <w:t xml:space="preserve">a requérante </w:t>
      </w:r>
      <w:r w:rsidR="00667B5D">
        <w:rPr>
          <w:rFonts w:eastAsia="MS Mincho"/>
        </w:rPr>
        <w:t>affirme avoir</w:t>
      </w:r>
      <w:r>
        <w:rPr>
          <w:rFonts w:eastAsia="MS Mincho"/>
        </w:rPr>
        <w:t xml:space="preserve"> été maltraitée et menacée à deux reprises par les forces de police le</w:t>
      </w:r>
      <w:r w:rsidR="00667B5D">
        <w:rPr>
          <w:rFonts w:eastAsia="MS Mincho"/>
        </w:rPr>
        <w:t>s</w:t>
      </w:r>
      <w:r>
        <w:rPr>
          <w:rFonts w:eastAsia="MS Mincho"/>
        </w:rPr>
        <w:t xml:space="preserve"> 17 et 24 mai 2012. Les autorités </w:t>
      </w:r>
      <w:r w:rsidR="00D23533">
        <w:rPr>
          <w:rFonts w:eastAsia="MS Mincho"/>
        </w:rPr>
        <w:t xml:space="preserve">suisses </w:t>
      </w:r>
      <w:r w:rsidR="00667B5D">
        <w:rPr>
          <w:rFonts w:eastAsia="MS Mincho"/>
        </w:rPr>
        <w:t xml:space="preserve">ont relevé </w:t>
      </w:r>
      <w:r>
        <w:rPr>
          <w:rFonts w:eastAsia="MS Mincho"/>
        </w:rPr>
        <w:t xml:space="preserve">de telles incohérences dans ses propos </w:t>
      </w:r>
      <w:r w:rsidR="00667B5D">
        <w:rPr>
          <w:rFonts w:eastAsia="MS Mincho"/>
        </w:rPr>
        <w:t xml:space="preserve">qu’elles les ont considérés </w:t>
      </w:r>
      <w:r w:rsidR="005B49FC">
        <w:rPr>
          <w:rFonts w:eastAsia="MS Mincho"/>
        </w:rPr>
        <w:t xml:space="preserve">comme </w:t>
      </w:r>
      <w:r w:rsidR="00667B5D">
        <w:rPr>
          <w:rFonts w:eastAsia="MS Mincho"/>
        </w:rPr>
        <w:t>non</w:t>
      </w:r>
      <w:r w:rsidR="005B49FC">
        <w:rPr>
          <w:rFonts w:eastAsia="MS Mincho"/>
        </w:rPr>
        <w:t xml:space="preserve"> </w:t>
      </w:r>
      <w:r>
        <w:rPr>
          <w:rFonts w:eastAsia="MS Mincho"/>
        </w:rPr>
        <w:t xml:space="preserve">plausibles. Ainsi, ce n’est que lors de sa deuxième audition que </w:t>
      </w:r>
      <w:r w:rsidR="00D23533" w:rsidRPr="00D23533">
        <w:rPr>
          <w:rFonts w:eastAsia="MS Mincho"/>
        </w:rPr>
        <w:t>la requérante</w:t>
      </w:r>
      <w:r>
        <w:rPr>
          <w:rFonts w:eastAsia="MS Mincho"/>
        </w:rPr>
        <w:t xml:space="preserve"> </w:t>
      </w:r>
      <w:r w:rsidR="00D23533">
        <w:rPr>
          <w:rFonts w:eastAsia="MS Mincho"/>
        </w:rPr>
        <w:t xml:space="preserve">a </w:t>
      </w:r>
      <w:r w:rsidR="00071F95">
        <w:rPr>
          <w:rFonts w:eastAsia="MS Mincho"/>
        </w:rPr>
        <w:t>f</w:t>
      </w:r>
      <w:r w:rsidR="00D23533">
        <w:rPr>
          <w:rFonts w:eastAsia="MS Mincho"/>
        </w:rPr>
        <w:t xml:space="preserve">ait </w:t>
      </w:r>
      <w:r w:rsidR="00071F95">
        <w:rPr>
          <w:rFonts w:eastAsia="MS Mincho"/>
        </w:rPr>
        <w:t xml:space="preserve">valoir </w:t>
      </w:r>
      <w:r w:rsidR="00267221">
        <w:rPr>
          <w:rFonts w:eastAsia="MS Mincho"/>
        </w:rPr>
        <w:t>qu</w:t>
      </w:r>
      <w:r w:rsidR="00267221" w:rsidRPr="00267221">
        <w:rPr>
          <w:rFonts w:eastAsia="MS Mincho"/>
        </w:rPr>
        <w:t>’</w:t>
      </w:r>
      <w:r w:rsidR="00267221">
        <w:rPr>
          <w:rFonts w:eastAsia="MS Mincho"/>
        </w:rPr>
        <w:t xml:space="preserve">elle avait </w:t>
      </w:r>
      <w:r w:rsidR="00071F95">
        <w:rPr>
          <w:rFonts w:eastAsia="MS Mincho"/>
        </w:rPr>
        <w:t xml:space="preserve">été interpelée à son domicile le 24 mai 2012. </w:t>
      </w:r>
      <w:r w:rsidR="000747A2">
        <w:rPr>
          <w:rFonts w:eastAsia="MS Mincho"/>
        </w:rPr>
        <w:t>L</w:t>
      </w:r>
      <w:r w:rsidR="00071F95">
        <w:rPr>
          <w:rFonts w:eastAsia="MS Mincho"/>
        </w:rPr>
        <w:t xml:space="preserve">ors de sa première audition, </w:t>
      </w:r>
      <w:r w:rsidR="000747A2">
        <w:rPr>
          <w:rFonts w:eastAsia="MS Mincho"/>
        </w:rPr>
        <w:t>elle a précisé</w:t>
      </w:r>
      <w:r w:rsidR="00071F95">
        <w:rPr>
          <w:rFonts w:eastAsia="MS Mincho"/>
        </w:rPr>
        <w:t xml:space="preserve"> dans une même phrase avoir été interrogée le 17 mai 2012 et avoir quitté l’</w:t>
      </w:r>
      <w:r w:rsidR="007A505D">
        <w:rPr>
          <w:rFonts w:eastAsia="MS Mincho"/>
        </w:rPr>
        <w:t>É</w:t>
      </w:r>
      <w:r w:rsidR="00071F95">
        <w:rPr>
          <w:rFonts w:eastAsia="MS Mincho"/>
        </w:rPr>
        <w:t xml:space="preserve">thiopie le 9 juin suivant, sans </w:t>
      </w:r>
      <w:r w:rsidR="000747A2">
        <w:rPr>
          <w:rFonts w:eastAsia="MS Mincho"/>
        </w:rPr>
        <w:t>faire référence à cet</w:t>
      </w:r>
      <w:r w:rsidR="00071F95">
        <w:rPr>
          <w:rFonts w:eastAsia="MS Mincho"/>
        </w:rPr>
        <w:t xml:space="preserve"> événement qui se serait déroulé dans l’intervalle. </w:t>
      </w:r>
      <w:r w:rsidR="000747A2">
        <w:rPr>
          <w:rFonts w:eastAsia="MS Mincho"/>
        </w:rPr>
        <w:t>L’État partie considère qu’</w:t>
      </w:r>
      <w:r w:rsidR="00071F95">
        <w:rPr>
          <w:rFonts w:eastAsia="MS Mincho"/>
        </w:rPr>
        <w:t>il n’est pas crédible que l</w:t>
      </w:r>
      <w:r w:rsidR="00D23533">
        <w:rPr>
          <w:rFonts w:eastAsia="MS Mincho"/>
        </w:rPr>
        <w:t xml:space="preserve">a requérante </w:t>
      </w:r>
      <w:r w:rsidR="00071F95">
        <w:rPr>
          <w:rFonts w:eastAsia="MS Mincho"/>
        </w:rPr>
        <w:t>ait omis de parler, même brièvement, de cette interpellation</w:t>
      </w:r>
      <w:r w:rsidR="000747A2">
        <w:rPr>
          <w:rFonts w:eastAsia="MS Mincho"/>
        </w:rPr>
        <w:t xml:space="preserve">, alors même qu’elle a ensuite affirmé avoir </w:t>
      </w:r>
      <w:r w:rsidR="00071F95">
        <w:rPr>
          <w:rFonts w:eastAsia="MS Mincho"/>
        </w:rPr>
        <w:t xml:space="preserve">été détenue durant plusieurs heures, sévèrement frappée et menacée de mort à cette occasion, et que c’est </w:t>
      </w:r>
      <w:r w:rsidR="0021767C">
        <w:rPr>
          <w:rFonts w:eastAsia="MS Mincho"/>
        </w:rPr>
        <w:t xml:space="preserve">à la </w:t>
      </w:r>
      <w:r w:rsidR="00071F95">
        <w:rPr>
          <w:rFonts w:eastAsia="MS Mincho"/>
        </w:rPr>
        <w:t xml:space="preserve">suite </w:t>
      </w:r>
      <w:r w:rsidR="0021767C">
        <w:rPr>
          <w:rFonts w:eastAsia="MS Mincho"/>
        </w:rPr>
        <w:t xml:space="preserve">de </w:t>
      </w:r>
      <w:r w:rsidR="00071F95">
        <w:rPr>
          <w:rFonts w:eastAsia="MS Mincho"/>
        </w:rPr>
        <w:t xml:space="preserve">cette interpellation qu’elle </w:t>
      </w:r>
      <w:r w:rsidR="000747A2">
        <w:rPr>
          <w:rFonts w:eastAsia="MS Mincho"/>
        </w:rPr>
        <w:t xml:space="preserve">aurait </w:t>
      </w:r>
      <w:r w:rsidR="00071F95">
        <w:rPr>
          <w:rFonts w:eastAsia="MS Mincho"/>
        </w:rPr>
        <w:t xml:space="preserve">décidé de partir à l’étranger. De plus, au sujet de sa première interpellation, </w:t>
      </w:r>
      <w:r w:rsidR="00D23533" w:rsidRPr="00D23533">
        <w:rPr>
          <w:rFonts w:eastAsia="MS Mincho"/>
        </w:rPr>
        <w:t>la requérante</w:t>
      </w:r>
      <w:r w:rsidR="00071F95">
        <w:rPr>
          <w:rFonts w:eastAsia="MS Mincho"/>
        </w:rPr>
        <w:t xml:space="preserve"> </w:t>
      </w:r>
      <w:r w:rsidR="00D23533">
        <w:rPr>
          <w:rFonts w:eastAsia="MS Mincho"/>
        </w:rPr>
        <w:t xml:space="preserve">a </w:t>
      </w:r>
      <w:r w:rsidR="00D67EB7">
        <w:rPr>
          <w:rFonts w:eastAsia="MS Mincho"/>
        </w:rPr>
        <w:t xml:space="preserve">d’abord </w:t>
      </w:r>
      <w:r w:rsidR="00071F95">
        <w:rPr>
          <w:rFonts w:eastAsia="MS Mincho"/>
        </w:rPr>
        <w:t>affirm</w:t>
      </w:r>
      <w:r w:rsidR="00D23533">
        <w:rPr>
          <w:rFonts w:eastAsia="MS Mincho"/>
        </w:rPr>
        <w:t xml:space="preserve">é </w:t>
      </w:r>
      <w:r w:rsidR="00071F95">
        <w:rPr>
          <w:rFonts w:eastAsia="MS Mincho"/>
        </w:rPr>
        <w:t xml:space="preserve">avoir été interrogée par </w:t>
      </w:r>
      <w:r w:rsidR="000747A2">
        <w:rPr>
          <w:rFonts w:eastAsia="MS Mincho"/>
        </w:rPr>
        <w:t>quatre</w:t>
      </w:r>
      <w:r w:rsidR="00071F95">
        <w:rPr>
          <w:rFonts w:eastAsia="MS Mincho"/>
        </w:rPr>
        <w:t xml:space="preserve"> à </w:t>
      </w:r>
      <w:r w:rsidR="000747A2">
        <w:rPr>
          <w:rFonts w:eastAsia="MS Mincho"/>
        </w:rPr>
        <w:t xml:space="preserve">cinq </w:t>
      </w:r>
      <w:r w:rsidR="00071F95">
        <w:rPr>
          <w:rFonts w:eastAsia="MS Mincho"/>
        </w:rPr>
        <w:t>policiers</w:t>
      </w:r>
      <w:r w:rsidR="00D67EB7">
        <w:rPr>
          <w:rFonts w:eastAsia="MS Mincho"/>
        </w:rPr>
        <w:t>, alors qu’elle</w:t>
      </w:r>
      <w:r w:rsidR="000747A2">
        <w:rPr>
          <w:rFonts w:eastAsia="MS Mincho"/>
        </w:rPr>
        <w:t xml:space="preserve"> a ensuite</w:t>
      </w:r>
      <w:r w:rsidR="00D67EB7">
        <w:rPr>
          <w:rFonts w:eastAsia="MS Mincho"/>
        </w:rPr>
        <w:t xml:space="preserve"> dit</w:t>
      </w:r>
      <w:r w:rsidR="000747A2">
        <w:rPr>
          <w:rFonts w:eastAsia="MS Mincho"/>
        </w:rPr>
        <w:t xml:space="preserve"> avoir été interrogée par</w:t>
      </w:r>
      <w:r w:rsidR="00071F95">
        <w:rPr>
          <w:rFonts w:eastAsia="MS Mincho"/>
        </w:rPr>
        <w:t xml:space="preserve"> une seule personne. </w:t>
      </w:r>
    </w:p>
    <w:p w:rsidR="004A5CA5" w:rsidRPr="00B66EA5" w:rsidRDefault="004A5CA5">
      <w:pPr>
        <w:pStyle w:val="SingleTxtG"/>
        <w:rPr>
          <w:rFonts w:eastAsia="MS Mincho"/>
        </w:rPr>
      </w:pPr>
      <w:r w:rsidRPr="00B66EA5">
        <w:rPr>
          <w:rFonts w:eastAsia="MS Mincho"/>
        </w:rPr>
        <w:t>4.</w:t>
      </w:r>
      <w:r w:rsidR="006E3D28">
        <w:rPr>
          <w:rFonts w:eastAsia="MS Mincho"/>
        </w:rPr>
        <w:t>3</w:t>
      </w:r>
      <w:r w:rsidRPr="00B66EA5">
        <w:rPr>
          <w:rFonts w:eastAsia="MS Mincho"/>
        </w:rPr>
        <w:tab/>
        <w:t>L’</w:t>
      </w:r>
      <w:r w:rsidR="008E570D">
        <w:rPr>
          <w:rFonts w:eastAsia="MS Mincho"/>
        </w:rPr>
        <w:t>État</w:t>
      </w:r>
      <w:r w:rsidRPr="00B66EA5">
        <w:rPr>
          <w:rFonts w:eastAsia="MS Mincho"/>
        </w:rPr>
        <w:t xml:space="preserve"> partie </w:t>
      </w:r>
      <w:r w:rsidR="00D67EB7">
        <w:rPr>
          <w:rFonts w:eastAsia="MS Mincho"/>
        </w:rPr>
        <w:t xml:space="preserve">considère également </w:t>
      </w:r>
      <w:r w:rsidRPr="00B66EA5">
        <w:rPr>
          <w:rFonts w:eastAsia="MS Mincho"/>
        </w:rPr>
        <w:t xml:space="preserve">que les </w:t>
      </w:r>
      <w:r w:rsidR="00D67EB7">
        <w:rPr>
          <w:rFonts w:eastAsia="MS Mincho"/>
        </w:rPr>
        <w:t>allégations</w:t>
      </w:r>
      <w:r w:rsidR="00D67EB7" w:rsidRPr="00B66EA5">
        <w:rPr>
          <w:rFonts w:eastAsia="MS Mincho"/>
        </w:rPr>
        <w:t xml:space="preserve"> </w:t>
      </w:r>
      <w:r w:rsidRPr="00B66EA5">
        <w:rPr>
          <w:rFonts w:eastAsia="MS Mincho"/>
        </w:rPr>
        <w:t>de l</w:t>
      </w:r>
      <w:r w:rsidR="007A0EDA">
        <w:rPr>
          <w:rFonts w:eastAsia="MS Mincho"/>
        </w:rPr>
        <w:t xml:space="preserve">a requérante </w:t>
      </w:r>
      <w:r w:rsidR="00D67EB7">
        <w:rPr>
          <w:rFonts w:eastAsia="MS Mincho"/>
        </w:rPr>
        <w:t>selon lesquelles elle risquerait</w:t>
      </w:r>
      <w:r w:rsidRPr="00B66EA5">
        <w:rPr>
          <w:rFonts w:eastAsia="MS Mincho"/>
        </w:rPr>
        <w:t xml:space="preserve"> d’être torturée en cas de retour </w:t>
      </w:r>
      <w:r w:rsidR="00D67EB7">
        <w:rPr>
          <w:rFonts w:eastAsia="MS Mincho"/>
        </w:rPr>
        <w:t>en raison de son appartenance au</w:t>
      </w:r>
      <w:r w:rsidRPr="00B66EA5">
        <w:rPr>
          <w:rFonts w:eastAsia="MS Mincho"/>
        </w:rPr>
        <w:t xml:space="preserve"> parti Ginbot 7 depuis 2008</w:t>
      </w:r>
      <w:r w:rsidR="00112ABF">
        <w:rPr>
          <w:rFonts w:eastAsia="MS Mincho"/>
        </w:rPr>
        <w:t>-</w:t>
      </w:r>
      <w:r w:rsidRPr="00B66EA5">
        <w:rPr>
          <w:rFonts w:eastAsia="MS Mincho"/>
        </w:rPr>
        <w:t xml:space="preserve">2009 ne paraissent pas crédibles. Durant la première audition, elle a uniquement mentionné les activités politiques de son </w:t>
      </w:r>
      <w:r w:rsidR="002C4E0D">
        <w:rPr>
          <w:rFonts w:eastAsia="MS Mincho"/>
        </w:rPr>
        <w:t>compagnon</w:t>
      </w:r>
      <w:r w:rsidRPr="00B66EA5">
        <w:rPr>
          <w:rFonts w:eastAsia="MS Mincho"/>
        </w:rPr>
        <w:t xml:space="preserve">. Appelée à </w:t>
      </w:r>
      <w:r w:rsidR="00681B07">
        <w:rPr>
          <w:rFonts w:eastAsia="MS Mincho"/>
        </w:rPr>
        <w:t>apporter</w:t>
      </w:r>
      <w:r w:rsidR="00681B07" w:rsidRPr="00B66EA5">
        <w:rPr>
          <w:rFonts w:eastAsia="MS Mincho"/>
        </w:rPr>
        <w:t xml:space="preserve"> </w:t>
      </w:r>
      <w:r w:rsidRPr="00B66EA5">
        <w:rPr>
          <w:rFonts w:eastAsia="MS Mincho"/>
        </w:rPr>
        <w:t xml:space="preserve">d’autres raisons qui empêcheraient son retour en </w:t>
      </w:r>
      <w:r w:rsidR="007A505D">
        <w:rPr>
          <w:rFonts w:eastAsia="MS Mincho"/>
        </w:rPr>
        <w:t>É</w:t>
      </w:r>
      <w:r w:rsidRPr="00B66EA5">
        <w:rPr>
          <w:rFonts w:eastAsia="MS Mincho"/>
        </w:rPr>
        <w:t xml:space="preserve">thiopie, elle n’a rien ajouté. Ce n’est que lors de la </w:t>
      </w:r>
      <w:r w:rsidR="00D23533" w:rsidRPr="00B66EA5">
        <w:rPr>
          <w:rFonts w:eastAsia="MS Mincho"/>
        </w:rPr>
        <w:t xml:space="preserve">deuxième </w:t>
      </w:r>
      <w:r w:rsidRPr="00B66EA5">
        <w:rPr>
          <w:rFonts w:eastAsia="MS Mincho"/>
        </w:rPr>
        <w:t xml:space="preserve">audition qu’elle a déclaré être elle-même active au sein du parti Ginbot 7, raison pour laquelle elle serait recherchée par les autorités éthiopiennes. </w:t>
      </w:r>
      <w:r w:rsidR="00681B07">
        <w:rPr>
          <w:rFonts w:eastAsia="MS Mincho"/>
        </w:rPr>
        <w:t>L’État partie considère que s</w:t>
      </w:r>
      <w:r w:rsidR="00681B07" w:rsidRPr="00B66EA5">
        <w:rPr>
          <w:rFonts w:eastAsia="MS Mincho"/>
        </w:rPr>
        <w:t xml:space="preserve">i </w:t>
      </w:r>
      <w:r w:rsidRPr="00B66EA5">
        <w:rPr>
          <w:rFonts w:eastAsia="MS Mincho"/>
        </w:rPr>
        <w:t>l</w:t>
      </w:r>
      <w:r w:rsidR="007A0EDA">
        <w:rPr>
          <w:rFonts w:eastAsia="MS Mincho"/>
        </w:rPr>
        <w:t>a requérante a</w:t>
      </w:r>
      <w:r w:rsidRPr="00B66EA5">
        <w:rPr>
          <w:rFonts w:eastAsia="MS Mincho"/>
        </w:rPr>
        <w:t xml:space="preserve">vait réellement exercé une telle activité politique et si elle était recherchée pour cette raison, elle n’aurait pas omis </w:t>
      </w:r>
      <w:r w:rsidR="00681B07">
        <w:rPr>
          <w:rFonts w:eastAsia="MS Mincho"/>
        </w:rPr>
        <w:t>de faire référence à cet élément</w:t>
      </w:r>
      <w:r w:rsidRPr="00B66EA5">
        <w:rPr>
          <w:rFonts w:eastAsia="MS Mincho"/>
        </w:rPr>
        <w:t xml:space="preserve"> essentiel lors de la première audition. </w:t>
      </w:r>
    </w:p>
    <w:p w:rsidR="00FE6C00" w:rsidRPr="00B66EA5" w:rsidRDefault="004A5CA5" w:rsidP="0014621D">
      <w:pPr>
        <w:pStyle w:val="SingleTxtG"/>
        <w:keepLines/>
        <w:rPr>
          <w:rFonts w:eastAsia="MS Mincho"/>
        </w:rPr>
      </w:pPr>
      <w:r w:rsidRPr="00B66EA5">
        <w:rPr>
          <w:rFonts w:eastAsia="MS Mincho"/>
        </w:rPr>
        <w:lastRenderedPageBreak/>
        <w:t>4.</w:t>
      </w:r>
      <w:r w:rsidR="006E3D28">
        <w:rPr>
          <w:rFonts w:eastAsia="MS Mincho"/>
        </w:rPr>
        <w:t>4</w:t>
      </w:r>
      <w:r w:rsidRPr="00B66EA5">
        <w:rPr>
          <w:rFonts w:eastAsia="MS Mincho"/>
        </w:rPr>
        <w:tab/>
        <w:t>De plus, l</w:t>
      </w:r>
      <w:r w:rsidR="007A0EDA">
        <w:rPr>
          <w:rFonts w:eastAsia="MS Mincho"/>
        </w:rPr>
        <w:t xml:space="preserve">a requérante </w:t>
      </w:r>
      <w:r w:rsidRPr="00B66EA5">
        <w:rPr>
          <w:rFonts w:eastAsia="MS Mincho"/>
        </w:rPr>
        <w:t>a décrit ses activités au sein d</w:t>
      </w:r>
      <w:r w:rsidR="00501F4A">
        <w:rPr>
          <w:rFonts w:eastAsia="MS Mincho"/>
        </w:rPr>
        <w:t>e</w:t>
      </w:r>
      <w:r w:rsidRPr="00B66EA5">
        <w:rPr>
          <w:rFonts w:eastAsia="MS Mincho"/>
        </w:rPr>
        <w:t xml:space="preserve"> Ginbot 7 de manière confuse. La question de savoir comment elle avait adhéré au parti </w:t>
      </w:r>
      <w:r w:rsidR="00564206">
        <w:rPr>
          <w:rFonts w:eastAsia="MS Mincho"/>
        </w:rPr>
        <w:t>a dû</w:t>
      </w:r>
      <w:r w:rsidR="00564206" w:rsidRPr="00B66EA5">
        <w:rPr>
          <w:rFonts w:eastAsia="MS Mincho"/>
        </w:rPr>
        <w:t xml:space="preserve"> </w:t>
      </w:r>
      <w:r w:rsidRPr="00B66EA5">
        <w:rPr>
          <w:rFonts w:eastAsia="MS Mincho"/>
        </w:rPr>
        <w:t xml:space="preserve">lui être posée plusieurs fois avant qu’elle </w:t>
      </w:r>
      <w:r w:rsidR="00564206">
        <w:rPr>
          <w:rFonts w:eastAsia="MS Mincho"/>
        </w:rPr>
        <w:t xml:space="preserve">ne </w:t>
      </w:r>
      <w:r w:rsidR="00564206" w:rsidRPr="00B66EA5">
        <w:rPr>
          <w:rFonts w:eastAsia="MS Mincho"/>
        </w:rPr>
        <w:t>déclar</w:t>
      </w:r>
      <w:r w:rsidR="00564206">
        <w:rPr>
          <w:rFonts w:eastAsia="MS Mincho"/>
        </w:rPr>
        <w:t>e</w:t>
      </w:r>
      <w:r w:rsidR="00564206" w:rsidRPr="00B66EA5">
        <w:rPr>
          <w:rFonts w:eastAsia="MS Mincho"/>
        </w:rPr>
        <w:t xml:space="preserve"> </w:t>
      </w:r>
      <w:r w:rsidRPr="00B66EA5">
        <w:rPr>
          <w:rFonts w:eastAsia="MS Mincho"/>
        </w:rPr>
        <w:t>s’être adressée à un ami de son partenaire, qui l’aurait mise en contact avec le parti, sans toutefois préciser</w:t>
      </w:r>
      <w:r w:rsidR="00981A9A" w:rsidRPr="00B66EA5">
        <w:rPr>
          <w:rFonts w:eastAsia="MS Mincho"/>
        </w:rPr>
        <w:t xml:space="preserve"> les conditions de son adhésion. Les autorités </w:t>
      </w:r>
      <w:r w:rsidR="00EB1212" w:rsidRPr="00B66EA5">
        <w:rPr>
          <w:rFonts w:eastAsia="MS Mincho"/>
        </w:rPr>
        <w:t xml:space="preserve">suisses </w:t>
      </w:r>
      <w:r w:rsidR="00564206">
        <w:rPr>
          <w:rFonts w:eastAsia="MS Mincho"/>
        </w:rPr>
        <w:t xml:space="preserve">ont encore relevé le manque de crédibilité de l’affirmation de </w:t>
      </w:r>
      <w:r w:rsidR="006E3D28">
        <w:rPr>
          <w:rFonts w:eastAsia="MS Mincho"/>
        </w:rPr>
        <w:t>la requérante</w:t>
      </w:r>
      <w:r w:rsidR="00564206">
        <w:rPr>
          <w:rFonts w:eastAsia="MS Mincho"/>
        </w:rPr>
        <w:t xml:space="preserve"> selon laquelle </w:t>
      </w:r>
      <w:r w:rsidR="00981A9A" w:rsidRPr="00B66EA5">
        <w:rPr>
          <w:rFonts w:eastAsia="MS Mincho"/>
        </w:rPr>
        <w:t>elle ne se serait pas adressée à son partenaire</w:t>
      </w:r>
      <w:r w:rsidR="00564206">
        <w:rPr>
          <w:rFonts w:eastAsia="MS Mincho"/>
        </w:rPr>
        <w:t xml:space="preserve"> quant à son adhésion au parti</w:t>
      </w:r>
      <w:r w:rsidR="00981A9A" w:rsidRPr="00B66EA5">
        <w:rPr>
          <w:rFonts w:eastAsia="MS Mincho"/>
        </w:rPr>
        <w:t xml:space="preserve"> parce que, jusqu’à son adhésion, elle </w:t>
      </w:r>
      <w:r w:rsidR="00564206">
        <w:rPr>
          <w:rFonts w:eastAsia="MS Mincho"/>
        </w:rPr>
        <w:t>ignorait</w:t>
      </w:r>
      <w:r w:rsidR="00981A9A" w:rsidRPr="00B66EA5">
        <w:rPr>
          <w:rFonts w:eastAsia="MS Mincho"/>
        </w:rPr>
        <w:t xml:space="preserve"> qu’il </w:t>
      </w:r>
      <w:r w:rsidR="00564206">
        <w:rPr>
          <w:rFonts w:eastAsia="MS Mincho"/>
        </w:rPr>
        <w:t xml:space="preserve">en </w:t>
      </w:r>
      <w:r w:rsidR="00981A9A" w:rsidRPr="00B66EA5">
        <w:rPr>
          <w:rFonts w:eastAsia="MS Mincho"/>
        </w:rPr>
        <w:t>était membre. Elle n’</w:t>
      </w:r>
      <w:r w:rsidR="00EB1212" w:rsidRPr="00B66EA5">
        <w:rPr>
          <w:rFonts w:eastAsia="MS Mincho"/>
        </w:rPr>
        <w:t xml:space="preserve">a </w:t>
      </w:r>
      <w:r w:rsidR="00981A9A" w:rsidRPr="00B66EA5">
        <w:rPr>
          <w:rFonts w:eastAsia="MS Mincho"/>
        </w:rPr>
        <w:t xml:space="preserve">d’ailleurs </w:t>
      </w:r>
      <w:r w:rsidR="00564206" w:rsidRPr="00B66EA5">
        <w:rPr>
          <w:rFonts w:eastAsia="MS Mincho"/>
        </w:rPr>
        <w:t xml:space="preserve">pas expliqué </w:t>
      </w:r>
      <w:r w:rsidR="00EB1212" w:rsidRPr="00B66EA5">
        <w:rPr>
          <w:rFonts w:eastAsia="MS Mincho"/>
        </w:rPr>
        <w:t>c</w:t>
      </w:r>
      <w:r w:rsidR="00981A9A" w:rsidRPr="00B66EA5">
        <w:rPr>
          <w:rFonts w:eastAsia="MS Mincho"/>
        </w:rPr>
        <w:t xml:space="preserve">omment, dans ces conditions, elle aurait été </w:t>
      </w:r>
      <w:r w:rsidR="00E91474">
        <w:rPr>
          <w:rFonts w:eastAsia="MS Mincho"/>
        </w:rPr>
        <w:t>informée</w:t>
      </w:r>
      <w:r w:rsidR="00981A9A" w:rsidRPr="00B66EA5">
        <w:rPr>
          <w:rFonts w:eastAsia="MS Mincho"/>
        </w:rPr>
        <w:t xml:space="preserve"> des activités de l’ami de son partenaire. Au sujet des réunions du parti, l</w:t>
      </w:r>
      <w:r w:rsidR="00EB1212" w:rsidRPr="00B66EA5">
        <w:rPr>
          <w:rFonts w:eastAsia="MS Mincho"/>
        </w:rPr>
        <w:t xml:space="preserve">a requérante </w:t>
      </w:r>
      <w:r w:rsidR="00981A9A" w:rsidRPr="00B66EA5">
        <w:rPr>
          <w:rFonts w:eastAsia="MS Mincho"/>
        </w:rPr>
        <w:t>a également fait des déclarations vagues et inconsistantes, qui ne révèlent pas un réel vécu. Elle n’a pas répondu de manière circonstanciée aux questions posées, mais de façon brève et évasive, forçant l’auditeur à tenter d’approfondir le sujet en posant d’autres questions. Il s’est avéré que l</w:t>
      </w:r>
      <w:r w:rsidR="00EB1212" w:rsidRPr="00B66EA5">
        <w:rPr>
          <w:rFonts w:eastAsia="MS Mincho"/>
        </w:rPr>
        <w:t>’</w:t>
      </w:r>
      <w:r w:rsidR="00F96AC7">
        <w:rPr>
          <w:rFonts w:eastAsia="MS Mincho"/>
        </w:rPr>
        <w:t>auteure</w:t>
      </w:r>
      <w:r w:rsidR="00981A9A" w:rsidRPr="00B66EA5">
        <w:rPr>
          <w:rFonts w:eastAsia="MS Mincho"/>
        </w:rPr>
        <w:t xml:space="preserve"> ignore la période à laquelle le mouvement en question est devenu illégal</w:t>
      </w:r>
      <w:r w:rsidR="00E91474">
        <w:rPr>
          <w:rFonts w:eastAsia="MS Mincho"/>
        </w:rPr>
        <w:t xml:space="preserve"> et n’a aucune information sur</w:t>
      </w:r>
      <w:r w:rsidR="00981A9A" w:rsidRPr="00B66EA5">
        <w:rPr>
          <w:rFonts w:eastAsia="MS Mincho"/>
        </w:rPr>
        <w:t xml:space="preserve"> son organisation au niveau local.</w:t>
      </w:r>
    </w:p>
    <w:p w:rsidR="00D02784" w:rsidRPr="00B66EA5" w:rsidRDefault="00296C50">
      <w:pPr>
        <w:pStyle w:val="SingleTxtG"/>
        <w:rPr>
          <w:rFonts w:eastAsia="MS Mincho"/>
        </w:rPr>
      </w:pPr>
      <w:r w:rsidRPr="00B66EA5">
        <w:rPr>
          <w:rFonts w:eastAsia="MS Mincho"/>
        </w:rPr>
        <w:t>4.</w:t>
      </w:r>
      <w:r w:rsidR="006E3D28">
        <w:rPr>
          <w:rFonts w:eastAsia="MS Mincho"/>
        </w:rPr>
        <w:t>5</w:t>
      </w:r>
      <w:r w:rsidRPr="00B66EA5">
        <w:rPr>
          <w:rFonts w:eastAsia="MS Mincho"/>
        </w:rPr>
        <w:tab/>
      </w:r>
      <w:r w:rsidR="00E91474">
        <w:rPr>
          <w:rFonts w:eastAsia="MS Mincho"/>
        </w:rPr>
        <w:t>Pour ce qui est des</w:t>
      </w:r>
      <w:r w:rsidRPr="00B66EA5">
        <w:rPr>
          <w:rFonts w:eastAsia="MS Mincho"/>
        </w:rPr>
        <w:t xml:space="preserve"> affirmations de l</w:t>
      </w:r>
      <w:r w:rsidR="00EB1212" w:rsidRPr="00B66EA5">
        <w:rPr>
          <w:rFonts w:eastAsia="MS Mincho"/>
        </w:rPr>
        <w:t>a requérant</w:t>
      </w:r>
      <w:r w:rsidR="00E91474">
        <w:rPr>
          <w:rFonts w:eastAsia="MS Mincho"/>
        </w:rPr>
        <w:t>e selon lesquelles elle se serait</w:t>
      </w:r>
      <w:r w:rsidRPr="00B66EA5">
        <w:rPr>
          <w:rFonts w:eastAsia="MS Mincho"/>
        </w:rPr>
        <w:t xml:space="preserve"> également </w:t>
      </w:r>
      <w:r w:rsidR="00E91474" w:rsidRPr="00B66EA5">
        <w:rPr>
          <w:rFonts w:eastAsia="MS Mincho"/>
        </w:rPr>
        <w:t xml:space="preserve">livrée </w:t>
      </w:r>
      <w:r w:rsidR="00245596" w:rsidRPr="00B66EA5">
        <w:rPr>
          <w:rFonts w:eastAsia="MS Mincho"/>
        </w:rPr>
        <w:t>e</w:t>
      </w:r>
      <w:r w:rsidRPr="00B66EA5">
        <w:rPr>
          <w:rFonts w:eastAsia="MS Mincho"/>
        </w:rPr>
        <w:t xml:space="preserve">n Suisse à des activités </w:t>
      </w:r>
      <w:r w:rsidR="009A3566">
        <w:rPr>
          <w:rFonts w:eastAsia="MS Mincho"/>
        </w:rPr>
        <w:t>du</w:t>
      </w:r>
      <w:r w:rsidRPr="00B66EA5">
        <w:rPr>
          <w:rFonts w:eastAsia="MS Mincho"/>
        </w:rPr>
        <w:t xml:space="preserve"> parti Ginbot 7</w:t>
      </w:r>
      <w:r w:rsidR="00245596" w:rsidRPr="00B66EA5">
        <w:rPr>
          <w:rFonts w:eastAsia="MS Mincho"/>
        </w:rPr>
        <w:t xml:space="preserve"> </w:t>
      </w:r>
      <w:r w:rsidRPr="00B66EA5">
        <w:rPr>
          <w:rFonts w:eastAsia="MS Mincho"/>
        </w:rPr>
        <w:t xml:space="preserve">qui l’exposeraient à un risque </w:t>
      </w:r>
      <w:r w:rsidR="009A3566">
        <w:rPr>
          <w:rFonts w:eastAsia="MS Mincho"/>
        </w:rPr>
        <w:t>de</w:t>
      </w:r>
      <w:r w:rsidRPr="00B66EA5">
        <w:rPr>
          <w:rFonts w:eastAsia="MS Mincho"/>
        </w:rPr>
        <w:t xml:space="preserve"> torture </w:t>
      </w:r>
      <w:r w:rsidR="009A3566">
        <w:rPr>
          <w:rFonts w:eastAsia="MS Mincho"/>
        </w:rPr>
        <w:t>en cas de retour</w:t>
      </w:r>
      <w:r w:rsidRPr="00B66EA5">
        <w:rPr>
          <w:rFonts w:eastAsia="MS Mincho"/>
        </w:rPr>
        <w:t xml:space="preserve"> en </w:t>
      </w:r>
      <w:r w:rsidR="007A505D">
        <w:rPr>
          <w:rFonts w:eastAsia="MS Mincho"/>
        </w:rPr>
        <w:t>É</w:t>
      </w:r>
      <w:r w:rsidRPr="00B66EA5">
        <w:rPr>
          <w:rFonts w:eastAsia="MS Mincho"/>
        </w:rPr>
        <w:t>thiopie, l’</w:t>
      </w:r>
      <w:r w:rsidR="008E570D">
        <w:rPr>
          <w:rFonts w:eastAsia="MS Mincho"/>
        </w:rPr>
        <w:t>État</w:t>
      </w:r>
      <w:r w:rsidRPr="00B66EA5">
        <w:rPr>
          <w:rFonts w:eastAsia="MS Mincho"/>
        </w:rPr>
        <w:t xml:space="preserve"> partie rappelle que la qualité de membre de l’</w:t>
      </w:r>
      <w:r w:rsidR="00F96AC7">
        <w:rPr>
          <w:rFonts w:eastAsia="MS Mincho"/>
        </w:rPr>
        <w:t>auteure</w:t>
      </w:r>
      <w:r w:rsidRPr="00B66EA5">
        <w:rPr>
          <w:rFonts w:eastAsia="MS Mincho"/>
        </w:rPr>
        <w:t xml:space="preserve"> du mouvement Ginbot 7 et ses activités pour ce mouvement en </w:t>
      </w:r>
      <w:r w:rsidR="007A505D">
        <w:rPr>
          <w:rFonts w:eastAsia="MS Mincho"/>
        </w:rPr>
        <w:t>É</w:t>
      </w:r>
      <w:r w:rsidRPr="00B66EA5">
        <w:rPr>
          <w:rFonts w:eastAsia="MS Mincho"/>
        </w:rPr>
        <w:t xml:space="preserve">thiopie ont été jugées invraisemblables par les autorités </w:t>
      </w:r>
      <w:r w:rsidR="00EB1212" w:rsidRPr="00B66EA5">
        <w:rPr>
          <w:rFonts w:eastAsia="MS Mincho"/>
        </w:rPr>
        <w:t>suisses</w:t>
      </w:r>
      <w:r w:rsidRPr="00B66EA5">
        <w:rPr>
          <w:rFonts w:eastAsia="MS Mincho"/>
        </w:rPr>
        <w:t xml:space="preserve">. Les activités qu’elle </w:t>
      </w:r>
      <w:r w:rsidR="00EB1212" w:rsidRPr="00B66EA5">
        <w:rPr>
          <w:rFonts w:eastAsia="MS Mincho"/>
        </w:rPr>
        <w:t xml:space="preserve">a </w:t>
      </w:r>
      <w:r w:rsidRPr="00B66EA5">
        <w:rPr>
          <w:rFonts w:eastAsia="MS Mincho"/>
        </w:rPr>
        <w:t>indiqu</w:t>
      </w:r>
      <w:r w:rsidR="00EB1212" w:rsidRPr="00B66EA5">
        <w:rPr>
          <w:rFonts w:eastAsia="MS Mincho"/>
        </w:rPr>
        <w:t>é</w:t>
      </w:r>
      <w:r w:rsidRPr="00B66EA5">
        <w:rPr>
          <w:rFonts w:eastAsia="MS Mincho"/>
        </w:rPr>
        <w:t xml:space="preserve"> avoir menées en Suisse ne sauraient en outre être déterminantes pu</w:t>
      </w:r>
      <w:r w:rsidR="00245596" w:rsidRPr="00B66EA5">
        <w:rPr>
          <w:rFonts w:eastAsia="MS Mincho"/>
        </w:rPr>
        <w:t>i</w:t>
      </w:r>
      <w:r w:rsidRPr="00B66EA5">
        <w:rPr>
          <w:rFonts w:eastAsia="MS Mincho"/>
        </w:rPr>
        <w:t>sque l’</w:t>
      </w:r>
      <w:r w:rsidR="00F96AC7">
        <w:rPr>
          <w:rFonts w:eastAsia="MS Mincho"/>
        </w:rPr>
        <w:t>auteure</w:t>
      </w:r>
      <w:r w:rsidRPr="00B66EA5">
        <w:rPr>
          <w:rFonts w:eastAsia="MS Mincho"/>
        </w:rPr>
        <w:t xml:space="preserve"> aurait uniquement participé à </w:t>
      </w:r>
      <w:r w:rsidR="00245596" w:rsidRPr="00B66EA5">
        <w:rPr>
          <w:rFonts w:eastAsia="MS Mincho"/>
        </w:rPr>
        <w:t xml:space="preserve">des réunions sur </w:t>
      </w:r>
      <w:r w:rsidR="004A5310">
        <w:rPr>
          <w:rFonts w:eastAsia="MS Mincho"/>
        </w:rPr>
        <w:t>I</w:t>
      </w:r>
      <w:r w:rsidR="004A5310" w:rsidRPr="00B66EA5">
        <w:rPr>
          <w:rFonts w:eastAsia="MS Mincho"/>
        </w:rPr>
        <w:t>nternet</w:t>
      </w:r>
      <w:r w:rsidR="00245596" w:rsidRPr="00B66EA5">
        <w:rPr>
          <w:rFonts w:eastAsia="MS Mincho"/>
        </w:rPr>
        <w:t xml:space="preserve">. Ainsi, sa prétendue participation aux réunions du parti, pour autant qu’elle soit avérée, ne constitue pas une activité politique durable et intense, de nature à permettre de la considérer comme une menace sérieuse et concrète pour le </w:t>
      </w:r>
      <w:r w:rsidR="00256A46">
        <w:rPr>
          <w:rFonts w:eastAsia="MS Mincho"/>
        </w:rPr>
        <w:t>G</w:t>
      </w:r>
      <w:r w:rsidR="00256A46" w:rsidRPr="00B66EA5">
        <w:rPr>
          <w:rFonts w:eastAsia="MS Mincho"/>
        </w:rPr>
        <w:t xml:space="preserve">ouvernement </w:t>
      </w:r>
      <w:r w:rsidR="00256A46">
        <w:rPr>
          <w:rFonts w:eastAsia="MS Mincho"/>
        </w:rPr>
        <w:t>é</w:t>
      </w:r>
      <w:r w:rsidR="00EB1212" w:rsidRPr="00B66EA5">
        <w:rPr>
          <w:rFonts w:eastAsia="MS Mincho"/>
        </w:rPr>
        <w:t>thiopie</w:t>
      </w:r>
      <w:r w:rsidR="00256A46">
        <w:rPr>
          <w:rFonts w:eastAsia="MS Mincho"/>
        </w:rPr>
        <w:t>n</w:t>
      </w:r>
      <w:r w:rsidR="00EB1212" w:rsidRPr="00B66EA5">
        <w:rPr>
          <w:rFonts w:eastAsia="MS Mincho"/>
        </w:rPr>
        <w:t xml:space="preserve">. </w:t>
      </w:r>
      <w:r w:rsidR="00E90B5D" w:rsidRPr="00B66EA5">
        <w:rPr>
          <w:rFonts w:eastAsia="MS Mincho"/>
        </w:rPr>
        <w:t>Par conséquent, il n’y a pas lieu de croire que l</w:t>
      </w:r>
      <w:r w:rsidR="00EB1212" w:rsidRPr="00B66EA5">
        <w:rPr>
          <w:rFonts w:eastAsia="MS Mincho"/>
        </w:rPr>
        <w:t xml:space="preserve">a requérante </w:t>
      </w:r>
      <w:r w:rsidR="00E90B5D" w:rsidRPr="00B66EA5">
        <w:rPr>
          <w:rFonts w:eastAsia="MS Mincho"/>
        </w:rPr>
        <w:t xml:space="preserve">aurait, par les activités en question, attiré l’attention des autorités éthiopiennes et qu’elle serait, de ce fait, </w:t>
      </w:r>
      <w:r w:rsidR="009A3566" w:rsidRPr="00B66EA5">
        <w:rPr>
          <w:rFonts w:eastAsia="MS Mincho"/>
        </w:rPr>
        <w:t>exposé</w:t>
      </w:r>
      <w:r w:rsidR="009A3566">
        <w:rPr>
          <w:rFonts w:eastAsia="MS Mincho"/>
        </w:rPr>
        <w:t>e</w:t>
      </w:r>
      <w:r w:rsidR="009A3566" w:rsidRPr="00B66EA5">
        <w:rPr>
          <w:rFonts w:eastAsia="MS Mincho"/>
        </w:rPr>
        <w:t xml:space="preserve"> </w:t>
      </w:r>
      <w:r w:rsidR="00E90B5D" w:rsidRPr="00B66EA5">
        <w:rPr>
          <w:rFonts w:eastAsia="MS Mincho"/>
        </w:rPr>
        <w:t xml:space="preserve">à un risque de torture en cas de retour. </w:t>
      </w:r>
    </w:p>
    <w:p w:rsidR="002B457E" w:rsidRPr="00B66EA5" w:rsidRDefault="00D02784">
      <w:pPr>
        <w:pStyle w:val="SingleTxtG"/>
        <w:rPr>
          <w:rFonts w:eastAsia="MS Mincho"/>
        </w:rPr>
      </w:pPr>
      <w:r w:rsidRPr="00B66EA5">
        <w:rPr>
          <w:rFonts w:eastAsia="MS Mincho"/>
        </w:rPr>
        <w:t>4.</w:t>
      </w:r>
      <w:r w:rsidR="006E3D28">
        <w:rPr>
          <w:rFonts w:eastAsia="MS Mincho"/>
        </w:rPr>
        <w:t>6</w:t>
      </w:r>
      <w:r w:rsidRPr="00B66EA5">
        <w:rPr>
          <w:rFonts w:eastAsia="MS Mincho"/>
        </w:rPr>
        <w:tab/>
        <w:t>L’</w:t>
      </w:r>
      <w:r w:rsidR="008E570D">
        <w:rPr>
          <w:rFonts w:eastAsia="MS Mincho"/>
        </w:rPr>
        <w:t>État</w:t>
      </w:r>
      <w:r w:rsidRPr="00B66EA5">
        <w:rPr>
          <w:rFonts w:eastAsia="MS Mincho"/>
        </w:rPr>
        <w:t xml:space="preserve"> partie </w:t>
      </w:r>
      <w:r w:rsidR="00BD0BFC">
        <w:rPr>
          <w:rFonts w:eastAsia="MS Mincho"/>
        </w:rPr>
        <w:t>relève des</w:t>
      </w:r>
      <w:r w:rsidRPr="00B66EA5">
        <w:rPr>
          <w:rFonts w:eastAsia="MS Mincho"/>
        </w:rPr>
        <w:t xml:space="preserve"> incohérence</w:t>
      </w:r>
      <w:r w:rsidR="00BD0BFC">
        <w:rPr>
          <w:rFonts w:eastAsia="MS Mincho"/>
        </w:rPr>
        <w:t>s</w:t>
      </w:r>
      <w:r w:rsidRPr="00B66EA5">
        <w:rPr>
          <w:rFonts w:eastAsia="MS Mincho"/>
        </w:rPr>
        <w:t xml:space="preserve"> factuelle</w:t>
      </w:r>
      <w:r w:rsidR="00BD0BFC">
        <w:rPr>
          <w:rFonts w:eastAsia="MS Mincho"/>
        </w:rPr>
        <w:t>s</w:t>
      </w:r>
      <w:r w:rsidRPr="00B66EA5">
        <w:rPr>
          <w:rFonts w:eastAsia="MS Mincho"/>
        </w:rPr>
        <w:t xml:space="preserve"> dans les affirmations de l</w:t>
      </w:r>
      <w:r w:rsidR="00EB1212" w:rsidRPr="00B66EA5">
        <w:rPr>
          <w:rFonts w:eastAsia="MS Mincho"/>
        </w:rPr>
        <w:t>a requérante</w:t>
      </w:r>
      <w:r w:rsidRPr="00B66EA5">
        <w:rPr>
          <w:rFonts w:eastAsia="MS Mincho"/>
        </w:rPr>
        <w:t>. Tout d’abord, en ce qui concerne l’arrestation de son partenaire, l’</w:t>
      </w:r>
      <w:r w:rsidR="00F96AC7">
        <w:rPr>
          <w:rFonts w:eastAsia="MS Mincho"/>
        </w:rPr>
        <w:t>auteure</w:t>
      </w:r>
      <w:r w:rsidRPr="00B66EA5">
        <w:rPr>
          <w:rFonts w:eastAsia="MS Mincho"/>
        </w:rPr>
        <w:t xml:space="preserve"> </w:t>
      </w:r>
      <w:r w:rsidR="00F96AC7">
        <w:rPr>
          <w:rFonts w:eastAsia="MS Mincho"/>
        </w:rPr>
        <w:t>a affirmé</w:t>
      </w:r>
      <w:r w:rsidRPr="00B66EA5">
        <w:rPr>
          <w:rFonts w:eastAsia="MS Mincho"/>
        </w:rPr>
        <w:t>, lors de la première audition, qu’il aurait été arrêté par trois personnes en civil et, lors de la deuxième audition, que les trois agents étaient en uniforme. En outre, lors de la première audition, l</w:t>
      </w:r>
      <w:r w:rsidR="00EB1212" w:rsidRPr="00B66EA5">
        <w:rPr>
          <w:rFonts w:eastAsia="MS Mincho"/>
        </w:rPr>
        <w:t xml:space="preserve">a requérante </w:t>
      </w:r>
      <w:r w:rsidR="00F96AC7">
        <w:rPr>
          <w:rFonts w:eastAsia="MS Mincho"/>
        </w:rPr>
        <w:t>a déclaré</w:t>
      </w:r>
      <w:r w:rsidR="00F96AC7" w:rsidRPr="00B66EA5">
        <w:rPr>
          <w:rFonts w:eastAsia="MS Mincho"/>
        </w:rPr>
        <w:t xml:space="preserve"> </w:t>
      </w:r>
      <w:r w:rsidRPr="00B66EA5">
        <w:rPr>
          <w:rFonts w:eastAsia="MS Mincho"/>
        </w:rPr>
        <w:t xml:space="preserve">avoir vu son partenaire à deux reprises entre l’arrestation de ce dernier et l’audience à laquelle elle aurait assisté au tribunal et, lors de la seconde audition, elle </w:t>
      </w:r>
      <w:r w:rsidR="00F96AC7">
        <w:rPr>
          <w:rFonts w:eastAsia="MS Mincho"/>
        </w:rPr>
        <w:t>a affirmé</w:t>
      </w:r>
      <w:r w:rsidR="00F96AC7" w:rsidRPr="00B66EA5">
        <w:rPr>
          <w:rFonts w:eastAsia="MS Mincho"/>
        </w:rPr>
        <w:t xml:space="preserve"> </w:t>
      </w:r>
      <w:r w:rsidRPr="00B66EA5">
        <w:rPr>
          <w:rFonts w:eastAsia="MS Mincho"/>
        </w:rPr>
        <w:t xml:space="preserve">ne pas </w:t>
      </w:r>
      <w:r w:rsidR="00F96AC7">
        <w:rPr>
          <w:rFonts w:eastAsia="MS Mincho"/>
        </w:rPr>
        <w:t>l’</w:t>
      </w:r>
      <w:r w:rsidRPr="00B66EA5">
        <w:rPr>
          <w:rFonts w:eastAsia="MS Mincho"/>
        </w:rPr>
        <w:t>avoir vu entre l’arrestation et l’audience. Le T</w:t>
      </w:r>
      <w:r w:rsidR="00437BED">
        <w:rPr>
          <w:rFonts w:eastAsia="MS Mincho"/>
        </w:rPr>
        <w:t>ribunal administratif fédéral</w:t>
      </w:r>
      <w:r w:rsidRPr="00B66EA5">
        <w:rPr>
          <w:rFonts w:eastAsia="MS Mincho"/>
        </w:rPr>
        <w:t xml:space="preserve"> </w:t>
      </w:r>
      <w:r w:rsidR="00F96AC7">
        <w:rPr>
          <w:rFonts w:eastAsia="MS Mincho"/>
        </w:rPr>
        <w:t>a également relevé</w:t>
      </w:r>
      <w:r w:rsidRPr="00B66EA5">
        <w:rPr>
          <w:rFonts w:eastAsia="MS Mincho"/>
        </w:rPr>
        <w:t xml:space="preserve"> que l</w:t>
      </w:r>
      <w:r w:rsidR="00EB1212" w:rsidRPr="00B66EA5">
        <w:rPr>
          <w:rFonts w:eastAsia="MS Mincho"/>
        </w:rPr>
        <w:t>a requérante</w:t>
      </w:r>
      <w:r w:rsidRPr="00B66EA5">
        <w:rPr>
          <w:rFonts w:eastAsia="MS Mincho"/>
        </w:rPr>
        <w:t>, tout en faisant valoir que son partenaire aurait détenu des documents qui auraient pu prouver leur qualité de membres d</w:t>
      </w:r>
      <w:r w:rsidR="00501F4A">
        <w:rPr>
          <w:rFonts w:eastAsia="MS Mincho"/>
        </w:rPr>
        <w:t>e</w:t>
      </w:r>
      <w:r w:rsidR="00BE768E" w:rsidRPr="00B66EA5">
        <w:rPr>
          <w:rFonts w:eastAsia="MS Mincho"/>
        </w:rPr>
        <w:t xml:space="preserve"> Ginbot</w:t>
      </w:r>
      <w:r w:rsidR="00EB1212" w:rsidRPr="00B66EA5">
        <w:rPr>
          <w:rFonts w:eastAsia="MS Mincho"/>
        </w:rPr>
        <w:t xml:space="preserve"> 7</w:t>
      </w:r>
      <w:r w:rsidRPr="00B66EA5">
        <w:rPr>
          <w:rFonts w:eastAsia="MS Mincho"/>
        </w:rPr>
        <w:t xml:space="preserve">, </w:t>
      </w:r>
      <w:r w:rsidR="00F96AC7">
        <w:rPr>
          <w:rFonts w:eastAsia="MS Mincho"/>
        </w:rPr>
        <w:t>n’a pas été</w:t>
      </w:r>
      <w:r w:rsidR="00BE768E" w:rsidRPr="00B66EA5">
        <w:rPr>
          <w:rFonts w:eastAsia="MS Mincho"/>
        </w:rPr>
        <w:t xml:space="preserve"> en mesure </w:t>
      </w:r>
      <w:r w:rsidR="004F2AC1" w:rsidRPr="00B66EA5">
        <w:rPr>
          <w:rFonts w:eastAsia="MS Mincho"/>
        </w:rPr>
        <w:t>d</w:t>
      </w:r>
      <w:r w:rsidR="00BE768E" w:rsidRPr="00B66EA5">
        <w:rPr>
          <w:rFonts w:eastAsia="MS Mincho"/>
        </w:rPr>
        <w:t xml:space="preserve">e mentionner quels étaient ces documents. Par ailleurs, elle </w:t>
      </w:r>
      <w:r w:rsidR="00F96AC7">
        <w:rPr>
          <w:rFonts w:eastAsia="MS Mincho"/>
        </w:rPr>
        <w:t>a affirmé</w:t>
      </w:r>
      <w:r w:rsidR="00BE768E" w:rsidRPr="00B66EA5">
        <w:rPr>
          <w:rFonts w:eastAsia="MS Mincho"/>
        </w:rPr>
        <w:t xml:space="preserve"> dans un premier temps ignorer si une deuxième audience avait eu lieu dans le procès mené à l’encontre de son partenaire </w:t>
      </w:r>
      <w:r w:rsidR="00F96AC7">
        <w:rPr>
          <w:rFonts w:eastAsia="MS Mincho"/>
        </w:rPr>
        <w:t xml:space="preserve">car </w:t>
      </w:r>
      <w:r w:rsidR="00BE768E" w:rsidRPr="00B66EA5">
        <w:rPr>
          <w:rFonts w:eastAsia="MS Mincho"/>
        </w:rPr>
        <w:t>elle n’aurait pas eu le droit de le contacter</w:t>
      </w:r>
      <w:r w:rsidR="00F96AC7">
        <w:rPr>
          <w:rFonts w:eastAsia="MS Mincho"/>
        </w:rPr>
        <w:t>. Elle a ensuite déclaré</w:t>
      </w:r>
      <w:r w:rsidR="00BE768E" w:rsidRPr="00B66EA5">
        <w:rPr>
          <w:rFonts w:eastAsia="MS Mincho"/>
        </w:rPr>
        <w:t xml:space="preserve"> que l’audience aurait été annulée et qu’elle en aurait été informée par l’avocat de son partenaire. En ce qui concerne la première audience dans le procès contre son partenaire, l’</w:t>
      </w:r>
      <w:r w:rsidR="00F96AC7">
        <w:rPr>
          <w:rFonts w:eastAsia="MS Mincho"/>
        </w:rPr>
        <w:t>auteure</w:t>
      </w:r>
      <w:r w:rsidR="00BE768E" w:rsidRPr="00B66EA5">
        <w:rPr>
          <w:rFonts w:eastAsia="MS Mincho"/>
        </w:rPr>
        <w:t xml:space="preserve"> </w:t>
      </w:r>
      <w:r w:rsidR="00F96AC7">
        <w:rPr>
          <w:rFonts w:eastAsia="MS Mincho"/>
        </w:rPr>
        <w:t>a d’abord mentionné</w:t>
      </w:r>
      <w:r w:rsidR="00BE768E" w:rsidRPr="00B66EA5">
        <w:rPr>
          <w:rFonts w:eastAsia="MS Mincho"/>
        </w:rPr>
        <w:t xml:space="preserve"> qu’elle </w:t>
      </w:r>
      <w:r w:rsidR="00CB6D1C">
        <w:rPr>
          <w:rFonts w:eastAsia="MS Mincho"/>
        </w:rPr>
        <w:t>avait</w:t>
      </w:r>
      <w:r w:rsidR="00CB6D1C" w:rsidRPr="00B66EA5">
        <w:rPr>
          <w:rFonts w:eastAsia="MS Mincho"/>
        </w:rPr>
        <w:t xml:space="preserve"> </w:t>
      </w:r>
      <w:r w:rsidR="00BE768E" w:rsidRPr="00B66EA5">
        <w:rPr>
          <w:rFonts w:eastAsia="MS Mincho"/>
        </w:rPr>
        <w:t>eu lieu le 15 mai 2012, puis qu’elle s</w:t>
      </w:r>
      <w:r w:rsidR="00CB6D1C" w:rsidRPr="00CB6D1C">
        <w:rPr>
          <w:rFonts w:eastAsia="MS Mincho"/>
        </w:rPr>
        <w:t>’</w:t>
      </w:r>
      <w:r w:rsidR="00CB6D1C">
        <w:rPr>
          <w:rFonts w:eastAsia="MS Mincho"/>
        </w:rPr>
        <w:t>était</w:t>
      </w:r>
      <w:r w:rsidR="00BE768E" w:rsidRPr="00B66EA5">
        <w:rPr>
          <w:rFonts w:eastAsia="MS Mincho"/>
        </w:rPr>
        <w:t xml:space="preserve"> tenue le 8 mai 2012.</w:t>
      </w:r>
    </w:p>
    <w:p w:rsidR="002B457E" w:rsidRPr="00B66EA5" w:rsidRDefault="002B457E" w:rsidP="007A505D">
      <w:pPr>
        <w:pStyle w:val="SingleTxtG"/>
        <w:rPr>
          <w:rFonts w:eastAsia="MS Mincho"/>
        </w:rPr>
      </w:pPr>
      <w:r w:rsidRPr="00B66EA5">
        <w:rPr>
          <w:rFonts w:eastAsia="MS Mincho"/>
        </w:rPr>
        <w:t>4.</w:t>
      </w:r>
      <w:r w:rsidR="006E3D28">
        <w:rPr>
          <w:rFonts w:eastAsia="MS Mincho"/>
        </w:rPr>
        <w:t>7</w:t>
      </w:r>
      <w:r w:rsidRPr="00B66EA5">
        <w:rPr>
          <w:rFonts w:eastAsia="MS Mincho"/>
        </w:rPr>
        <w:tab/>
        <w:t xml:space="preserve">En ce qui concerne </w:t>
      </w:r>
      <w:r w:rsidR="001C3FAD">
        <w:rPr>
          <w:rFonts w:eastAsia="MS Mincho"/>
        </w:rPr>
        <w:t>l</w:t>
      </w:r>
      <w:r w:rsidRPr="00B66EA5">
        <w:rPr>
          <w:rFonts w:eastAsia="MS Mincho"/>
        </w:rPr>
        <w:t>es contacts</w:t>
      </w:r>
      <w:r w:rsidR="001C3FAD">
        <w:rPr>
          <w:rFonts w:eastAsia="MS Mincho"/>
        </w:rPr>
        <w:t xml:space="preserve"> de la requérante</w:t>
      </w:r>
      <w:r w:rsidRPr="00B66EA5">
        <w:rPr>
          <w:rFonts w:eastAsia="MS Mincho"/>
        </w:rPr>
        <w:t xml:space="preserve"> avec les membres de sa famille séjournant en </w:t>
      </w:r>
      <w:r w:rsidR="007A505D">
        <w:rPr>
          <w:rFonts w:eastAsia="MS Mincho"/>
        </w:rPr>
        <w:t>É</w:t>
      </w:r>
      <w:r w:rsidRPr="00B66EA5">
        <w:rPr>
          <w:rFonts w:eastAsia="MS Mincho"/>
        </w:rPr>
        <w:t xml:space="preserve">thiopie, </w:t>
      </w:r>
      <w:r w:rsidR="001C3FAD">
        <w:rPr>
          <w:rFonts w:eastAsia="MS Mincho"/>
        </w:rPr>
        <w:t>l’État partie considère que s</w:t>
      </w:r>
      <w:r w:rsidR="001C3FAD" w:rsidRPr="00B66EA5">
        <w:rPr>
          <w:rFonts w:eastAsia="MS Mincho"/>
        </w:rPr>
        <w:t xml:space="preserve">es </w:t>
      </w:r>
      <w:r w:rsidRPr="00B66EA5">
        <w:rPr>
          <w:rFonts w:eastAsia="MS Mincho"/>
        </w:rPr>
        <w:t>affirmation</w:t>
      </w:r>
      <w:r w:rsidR="004F2AC1" w:rsidRPr="00B66EA5">
        <w:rPr>
          <w:rFonts w:eastAsia="MS Mincho"/>
        </w:rPr>
        <w:t>s</w:t>
      </w:r>
      <w:r w:rsidRPr="00B66EA5">
        <w:rPr>
          <w:rFonts w:eastAsia="MS Mincho"/>
        </w:rPr>
        <w:t xml:space="preserve"> ne sont pas crédibles. Il </w:t>
      </w:r>
      <w:r w:rsidR="001C3FAD">
        <w:rPr>
          <w:rFonts w:eastAsia="MS Mincho"/>
        </w:rPr>
        <w:t>estime qu’il n’est</w:t>
      </w:r>
      <w:r w:rsidRPr="00B66EA5">
        <w:rPr>
          <w:rFonts w:eastAsia="MS Mincho"/>
        </w:rPr>
        <w:t xml:space="preserve"> pas plausible que l’</w:t>
      </w:r>
      <w:r w:rsidR="00F96AC7">
        <w:rPr>
          <w:rFonts w:eastAsia="MS Mincho"/>
        </w:rPr>
        <w:t>auteure</w:t>
      </w:r>
      <w:r w:rsidRPr="00B66EA5">
        <w:rPr>
          <w:rFonts w:eastAsia="MS Mincho"/>
        </w:rPr>
        <w:t xml:space="preserve"> n’ait pas informé son partenaire, qui est aussi le père de sa fille, de son départ d’</w:t>
      </w:r>
      <w:r w:rsidR="007A505D">
        <w:rPr>
          <w:rFonts w:eastAsia="MS Mincho"/>
        </w:rPr>
        <w:t>É</w:t>
      </w:r>
      <w:r w:rsidRPr="00B66EA5">
        <w:rPr>
          <w:rFonts w:eastAsia="MS Mincho"/>
        </w:rPr>
        <w:t xml:space="preserve">thiopie et qu’elle n’ait pas cherché à rester en contact avec lui, au moins par l’intermédiaire de son avocat. Au surplus, elle est demeurée très vague quant </w:t>
      </w:r>
      <w:r w:rsidR="001C3FAD">
        <w:rPr>
          <w:rFonts w:eastAsia="MS Mincho"/>
        </w:rPr>
        <w:t>aux circonstances</w:t>
      </w:r>
      <w:r w:rsidRPr="00B66EA5">
        <w:rPr>
          <w:rFonts w:eastAsia="MS Mincho"/>
        </w:rPr>
        <w:t xml:space="preserve"> de sa rencontre avec son partenaire et </w:t>
      </w:r>
      <w:r w:rsidR="001C3FAD">
        <w:rPr>
          <w:rFonts w:eastAsia="MS Mincho"/>
        </w:rPr>
        <w:t>au</w:t>
      </w:r>
      <w:r w:rsidR="001C3FAD" w:rsidRPr="00B66EA5">
        <w:rPr>
          <w:rFonts w:eastAsia="MS Mincho"/>
        </w:rPr>
        <w:t xml:space="preserve"> </w:t>
      </w:r>
      <w:r w:rsidRPr="00B66EA5">
        <w:rPr>
          <w:rFonts w:eastAsia="MS Mincho"/>
        </w:rPr>
        <w:t xml:space="preserve">parcours professionnel de celui-ci, ne répondant parfois pas précisément aux questions qui lui ont été posées. </w:t>
      </w:r>
    </w:p>
    <w:p w:rsidR="00473340" w:rsidRPr="00B66EA5" w:rsidRDefault="002B457E">
      <w:pPr>
        <w:pStyle w:val="SingleTxtG"/>
        <w:rPr>
          <w:rFonts w:eastAsia="MS Mincho"/>
        </w:rPr>
      </w:pPr>
      <w:r w:rsidRPr="00B66EA5">
        <w:rPr>
          <w:rFonts w:eastAsia="MS Mincho"/>
        </w:rPr>
        <w:t>4.</w:t>
      </w:r>
      <w:r w:rsidR="006E3D28">
        <w:rPr>
          <w:rFonts w:eastAsia="MS Mincho"/>
        </w:rPr>
        <w:t>8</w:t>
      </w:r>
      <w:r w:rsidRPr="00B66EA5">
        <w:rPr>
          <w:rFonts w:eastAsia="MS Mincho"/>
        </w:rPr>
        <w:tab/>
      </w:r>
      <w:r w:rsidR="00026002" w:rsidRPr="00B66EA5">
        <w:rPr>
          <w:rFonts w:eastAsia="MS Mincho"/>
        </w:rPr>
        <w:t>L’</w:t>
      </w:r>
      <w:r w:rsidR="008E570D">
        <w:rPr>
          <w:rFonts w:eastAsia="MS Mincho"/>
        </w:rPr>
        <w:t>État</w:t>
      </w:r>
      <w:r w:rsidR="00026002" w:rsidRPr="00B66EA5">
        <w:rPr>
          <w:rFonts w:eastAsia="MS Mincho"/>
        </w:rPr>
        <w:t xml:space="preserve"> partie note qu’il</w:t>
      </w:r>
      <w:r w:rsidRPr="00B66EA5">
        <w:rPr>
          <w:rFonts w:eastAsia="MS Mincho"/>
        </w:rPr>
        <w:t xml:space="preserve"> n’est pas crédible que l</w:t>
      </w:r>
      <w:r w:rsidR="004F2AC1" w:rsidRPr="00B66EA5">
        <w:rPr>
          <w:rFonts w:eastAsia="MS Mincho"/>
        </w:rPr>
        <w:t xml:space="preserve">a requérante </w:t>
      </w:r>
      <w:r w:rsidRPr="00B66EA5">
        <w:rPr>
          <w:rFonts w:eastAsia="MS Mincho"/>
        </w:rPr>
        <w:t xml:space="preserve">ait coupé tout contact avec sa mère et </w:t>
      </w:r>
      <w:r w:rsidR="00D83681">
        <w:rPr>
          <w:rFonts w:eastAsia="MS Mincho"/>
        </w:rPr>
        <w:t>une</w:t>
      </w:r>
      <w:r w:rsidR="00D83681" w:rsidRPr="00B66EA5">
        <w:rPr>
          <w:rFonts w:eastAsia="MS Mincho"/>
        </w:rPr>
        <w:t xml:space="preserve"> </w:t>
      </w:r>
      <w:r w:rsidRPr="00B66EA5">
        <w:rPr>
          <w:rFonts w:eastAsia="MS Mincho"/>
        </w:rPr>
        <w:t xml:space="preserve">amie proche en </w:t>
      </w:r>
      <w:r w:rsidR="007A505D">
        <w:rPr>
          <w:rFonts w:eastAsia="MS Mincho"/>
        </w:rPr>
        <w:t>É</w:t>
      </w:r>
      <w:r w:rsidRPr="00B66EA5">
        <w:rPr>
          <w:rFonts w:eastAsia="MS Mincho"/>
        </w:rPr>
        <w:t>thiopie</w:t>
      </w:r>
      <w:r w:rsidR="00C30AB0">
        <w:rPr>
          <w:rFonts w:eastAsia="MS Mincho"/>
        </w:rPr>
        <w:t>, considérant qu’u</w:t>
      </w:r>
      <w:r w:rsidRPr="00B66EA5">
        <w:rPr>
          <w:rFonts w:eastAsia="MS Mincho"/>
        </w:rPr>
        <w:t xml:space="preserve">n tel comportement serait contraire à la logique et à l’expérience générale. </w:t>
      </w:r>
      <w:r w:rsidR="00C30AB0">
        <w:rPr>
          <w:rFonts w:eastAsia="MS Mincho"/>
        </w:rPr>
        <w:t>L’État partie considère que l</w:t>
      </w:r>
      <w:r w:rsidR="00C30AB0" w:rsidRPr="00B66EA5">
        <w:rPr>
          <w:rFonts w:eastAsia="MS Mincho"/>
        </w:rPr>
        <w:t xml:space="preserve">’argument </w:t>
      </w:r>
      <w:r w:rsidR="00C30AB0">
        <w:rPr>
          <w:rFonts w:eastAsia="MS Mincho"/>
        </w:rPr>
        <w:t xml:space="preserve">présenté par </w:t>
      </w:r>
      <w:r w:rsidR="006E3D28">
        <w:rPr>
          <w:rFonts w:eastAsia="MS Mincho"/>
        </w:rPr>
        <w:t>la requérante</w:t>
      </w:r>
      <w:r w:rsidR="00C30AB0">
        <w:rPr>
          <w:rFonts w:eastAsia="MS Mincho"/>
        </w:rPr>
        <w:t xml:space="preserve">, selon lequel </w:t>
      </w:r>
      <w:r w:rsidRPr="00B66EA5">
        <w:rPr>
          <w:rFonts w:eastAsia="MS Mincho"/>
        </w:rPr>
        <w:t>elle ne voulait pas que sa mère sache o</w:t>
      </w:r>
      <w:r w:rsidR="002465A8">
        <w:rPr>
          <w:rFonts w:eastAsia="MS Mincho"/>
        </w:rPr>
        <w:t>ù</w:t>
      </w:r>
      <w:r w:rsidRPr="00B66EA5">
        <w:rPr>
          <w:rFonts w:eastAsia="MS Mincho"/>
        </w:rPr>
        <w:t xml:space="preserve"> elle </w:t>
      </w:r>
      <w:r w:rsidRPr="00B66EA5">
        <w:rPr>
          <w:rFonts w:eastAsia="MS Mincho"/>
        </w:rPr>
        <w:lastRenderedPageBreak/>
        <w:t xml:space="preserve">séjournait à l’étranger, </w:t>
      </w:r>
      <w:r w:rsidR="00C30AB0">
        <w:rPr>
          <w:rFonts w:eastAsia="MS Mincho"/>
        </w:rPr>
        <w:t>n’est pas convainquant</w:t>
      </w:r>
      <w:r w:rsidR="002465A8">
        <w:rPr>
          <w:rFonts w:eastAsia="MS Mincho"/>
        </w:rPr>
        <w:t>,</w:t>
      </w:r>
      <w:r w:rsidR="00C708AA" w:rsidRPr="00B66EA5">
        <w:rPr>
          <w:rFonts w:eastAsia="MS Mincho"/>
        </w:rPr>
        <w:t xml:space="preserve"> l</w:t>
      </w:r>
      <w:r w:rsidR="00260746">
        <w:rPr>
          <w:rFonts w:eastAsia="MS Mincho"/>
        </w:rPr>
        <w:t xml:space="preserve">a requérante </w:t>
      </w:r>
      <w:r w:rsidR="00C708AA" w:rsidRPr="00B66EA5">
        <w:rPr>
          <w:rFonts w:eastAsia="MS Mincho"/>
        </w:rPr>
        <w:t xml:space="preserve">ayant communiqué une adresse en Suisse </w:t>
      </w:r>
      <w:r w:rsidR="00260746">
        <w:rPr>
          <w:rFonts w:eastAsia="MS Mincho"/>
        </w:rPr>
        <w:t xml:space="preserve">à son amie </w:t>
      </w:r>
      <w:r w:rsidR="00C708AA" w:rsidRPr="00B66EA5">
        <w:rPr>
          <w:rFonts w:eastAsia="MS Mincho"/>
        </w:rPr>
        <w:t>pour l’envoi de preuves et n’ayant au demeurant jamais fait valoir que la police l’aurait recherchée chez sa mère. Par ailleurs, l</w:t>
      </w:r>
      <w:r w:rsidR="00026002" w:rsidRPr="00B66EA5">
        <w:rPr>
          <w:rFonts w:eastAsia="MS Mincho"/>
        </w:rPr>
        <w:t xml:space="preserve">a requérante </w:t>
      </w:r>
      <w:r w:rsidR="00C30AB0">
        <w:rPr>
          <w:rFonts w:eastAsia="MS Mincho"/>
        </w:rPr>
        <w:t>a été</w:t>
      </w:r>
      <w:r w:rsidR="00C30AB0" w:rsidRPr="00B66EA5">
        <w:rPr>
          <w:rFonts w:eastAsia="MS Mincho"/>
        </w:rPr>
        <w:t xml:space="preserve"> </w:t>
      </w:r>
      <w:r w:rsidR="00026002" w:rsidRPr="00B66EA5">
        <w:rPr>
          <w:rFonts w:eastAsia="MS Mincho"/>
        </w:rPr>
        <w:t>e</w:t>
      </w:r>
      <w:r w:rsidR="00C708AA" w:rsidRPr="00B66EA5">
        <w:rPr>
          <w:rFonts w:eastAsia="MS Mincho"/>
        </w:rPr>
        <w:t xml:space="preserve">n mesure de contacter une personne en </w:t>
      </w:r>
      <w:r w:rsidR="007A505D">
        <w:rPr>
          <w:rFonts w:eastAsia="MS Mincho"/>
        </w:rPr>
        <w:t>É</w:t>
      </w:r>
      <w:r w:rsidR="00C708AA" w:rsidRPr="00B66EA5">
        <w:rPr>
          <w:rFonts w:eastAsia="MS Mincho"/>
        </w:rPr>
        <w:t xml:space="preserve">thiopie qui lui </w:t>
      </w:r>
      <w:r w:rsidR="00C30AB0">
        <w:rPr>
          <w:rFonts w:eastAsia="MS Mincho"/>
        </w:rPr>
        <w:t>a envoyé</w:t>
      </w:r>
      <w:r w:rsidR="00C30AB0" w:rsidRPr="00B66EA5">
        <w:rPr>
          <w:rFonts w:eastAsia="MS Mincho"/>
        </w:rPr>
        <w:t xml:space="preserve"> </w:t>
      </w:r>
      <w:r w:rsidR="00C708AA" w:rsidRPr="00B66EA5">
        <w:rPr>
          <w:rFonts w:eastAsia="MS Mincho"/>
        </w:rPr>
        <w:t>ses diplômes ainsi qu’une convocation d</w:t>
      </w:r>
      <w:r w:rsidR="00026002" w:rsidRPr="00B66EA5">
        <w:rPr>
          <w:rFonts w:eastAsia="MS Mincho"/>
        </w:rPr>
        <w:t>e</w:t>
      </w:r>
      <w:r w:rsidR="00C708AA" w:rsidRPr="00B66EA5">
        <w:rPr>
          <w:rFonts w:eastAsia="MS Mincho"/>
        </w:rPr>
        <w:t xml:space="preserve"> la police. En outre, après avoir indiqué dans un premier temps ne plus avoir de contacts avec des personnes résidant en </w:t>
      </w:r>
      <w:r w:rsidR="007A505D">
        <w:rPr>
          <w:rFonts w:eastAsia="MS Mincho"/>
        </w:rPr>
        <w:t>É</w:t>
      </w:r>
      <w:r w:rsidR="00C708AA" w:rsidRPr="00B66EA5">
        <w:rPr>
          <w:rFonts w:eastAsia="MS Mincho"/>
        </w:rPr>
        <w:t>thiopie, l’</w:t>
      </w:r>
      <w:r w:rsidR="00F96AC7">
        <w:rPr>
          <w:rFonts w:eastAsia="MS Mincho"/>
        </w:rPr>
        <w:t>auteure</w:t>
      </w:r>
      <w:r w:rsidR="00C708AA" w:rsidRPr="00B66EA5">
        <w:rPr>
          <w:rFonts w:eastAsia="MS Mincho"/>
        </w:rPr>
        <w:t xml:space="preserve"> </w:t>
      </w:r>
      <w:r w:rsidR="006D748A">
        <w:rPr>
          <w:rFonts w:eastAsia="MS Mincho"/>
        </w:rPr>
        <w:t xml:space="preserve">a </w:t>
      </w:r>
      <w:r w:rsidR="00C708AA" w:rsidRPr="00B66EA5">
        <w:rPr>
          <w:rFonts w:eastAsia="MS Mincho"/>
        </w:rPr>
        <w:t>admi</w:t>
      </w:r>
      <w:r w:rsidR="006D748A">
        <w:rPr>
          <w:rFonts w:eastAsia="MS Mincho"/>
        </w:rPr>
        <w:t>s</w:t>
      </w:r>
      <w:r w:rsidR="00C708AA" w:rsidRPr="00B66EA5">
        <w:rPr>
          <w:rFonts w:eastAsia="MS Mincho"/>
        </w:rPr>
        <w:t xml:space="preserve"> avoir des contacts avec les sœurs de son partenaire. S’agissant </w:t>
      </w:r>
      <w:r w:rsidR="006D748A">
        <w:rPr>
          <w:rFonts w:eastAsia="MS Mincho"/>
        </w:rPr>
        <w:t>du</w:t>
      </w:r>
      <w:r w:rsidR="00C708AA" w:rsidRPr="00B66EA5">
        <w:rPr>
          <w:rFonts w:eastAsia="MS Mincho"/>
        </w:rPr>
        <w:t xml:space="preserve"> mandat d’arrêt</w:t>
      </w:r>
      <w:r w:rsidR="006D748A">
        <w:rPr>
          <w:rFonts w:eastAsia="MS Mincho"/>
        </w:rPr>
        <w:t xml:space="preserve"> envoyé</w:t>
      </w:r>
      <w:r w:rsidR="00C708AA" w:rsidRPr="00B66EA5">
        <w:rPr>
          <w:rFonts w:eastAsia="MS Mincho"/>
        </w:rPr>
        <w:t xml:space="preserve"> à l’adresse du partenaire de l</w:t>
      </w:r>
      <w:r w:rsidR="00026002" w:rsidRPr="00B66EA5">
        <w:rPr>
          <w:rFonts w:eastAsia="MS Mincho"/>
        </w:rPr>
        <w:t>a requérante</w:t>
      </w:r>
      <w:r w:rsidR="006D748A">
        <w:rPr>
          <w:rFonts w:eastAsia="MS Mincho"/>
        </w:rPr>
        <w:t>, déposé comme unique élément de preuve</w:t>
      </w:r>
      <w:r w:rsidR="00026002" w:rsidRPr="00B66EA5">
        <w:rPr>
          <w:rFonts w:eastAsia="MS Mincho"/>
        </w:rPr>
        <w:t xml:space="preserve">, </w:t>
      </w:r>
      <w:r w:rsidR="00C708AA" w:rsidRPr="00B66EA5">
        <w:rPr>
          <w:rFonts w:eastAsia="MS Mincho"/>
        </w:rPr>
        <w:t>aucune force probante ne peut lui être accordée</w:t>
      </w:r>
      <w:r w:rsidR="006D748A">
        <w:rPr>
          <w:rFonts w:eastAsia="MS Mincho"/>
        </w:rPr>
        <w:t> :</w:t>
      </w:r>
      <w:r w:rsidR="00C708AA" w:rsidRPr="00B66EA5">
        <w:rPr>
          <w:rFonts w:eastAsia="MS Mincho"/>
        </w:rPr>
        <w:t xml:space="preserve"> il s’agit d’une copie et aucune enveloppe d’expédition n’a été déposée. De plus, </w:t>
      </w:r>
      <w:r w:rsidR="006D748A">
        <w:rPr>
          <w:rFonts w:eastAsia="MS Mincho"/>
        </w:rPr>
        <w:t>alors</w:t>
      </w:r>
      <w:r w:rsidR="00C708AA" w:rsidRPr="00B66EA5">
        <w:rPr>
          <w:rFonts w:eastAsia="MS Mincho"/>
        </w:rPr>
        <w:t xml:space="preserve"> que l</w:t>
      </w:r>
      <w:r w:rsidR="00026002" w:rsidRPr="00B66EA5">
        <w:rPr>
          <w:rFonts w:eastAsia="MS Mincho"/>
        </w:rPr>
        <w:t xml:space="preserve">a requérante </w:t>
      </w:r>
      <w:r w:rsidR="00C708AA" w:rsidRPr="00B66EA5">
        <w:rPr>
          <w:rFonts w:eastAsia="MS Mincho"/>
        </w:rPr>
        <w:t xml:space="preserve">a annoncé </w:t>
      </w:r>
      <w:r w:rsidR="006D748A">
        <w:rPr>
          <w:rFonts w:eastAsia="MS Mincho"/>
        </w:rPr>
        <w:t>dès</w:t>
      </w:r>
      <w:r w:rsidR="00C708AA" w:rsidRPr="00B66EA5">
        <w:rPr>
          <w:rFonts w:eastAsia="MS Mincho"/>
        </w:rPr>
        <w:t xml:space="preserve"> son audition du 18 juin 2012 qu’elle remettrai</w:t>
      </w:r>
      <w:r w:rsidR="00473340" w:rsidRPr="00B66EA5">
        <w:rPr>
          <w:rFonts w:eastAsia="MS Mincho"/>
        </w:rPr>
        <w:t>t</w:t>
      </w:r>
      <w:r w:rsidR="00C708AA" w:rsidRPr="00B66EA5">
        <w:rPr>
          <w:rFonts w:eastAsia="MS Mincho"/>
        </w:rPr>
        <w:t xml:space="preserve"> ce document aux autorit</w:t>
      </w:r>
      <w:r w:rsidR="00473340" w:rsidRPr="00B66EA5">
        <w:rPr>
          <w:rFonts w:eastAsia="MS Mincho"/>
        </w:rPr>
        <w:t xml:space="preserve">és </w:t>
      </w:r>
      <w:r w:rsidR="00026002" w:rsidRPr="00B66EA5">
        <w:rPr>
          <w:rFonts w:eastAsia="MS Mincho"/>
        </w:rPr>
        <w:t>suisses</w:t>
      </w:r>
      <w:r w:rsidR="005B7414">
        <w:rPr>
          <w:rFonts w:eastAsia="MS Mincho"/>
        </w:rPr>
        <w:t>, elle ne l’a</w:t>
      </w:r>
      <w:r w:rsidR="00473340" w:rsidRPr="00B66EA5">
        <w:rPr>
          <w:rFonts w:eastAsia="MS Mincho"/>
        </w:rPr>
        <w:t xml:space="preserve"> déposé que deux ans et demi plus tard, au stade du recours devant le T</w:t>
      </w:r>
      <w:r w:rsidR="00437BED">
        <w:rPr>
          <w:rFonts w:eastAsia="MS Mincho"/>
        </w:rPr>
        <w:t>ribunal administratif fédéral</w:t>
      </w:r>
      <w:r w:rsidR="00473340" w:rsidRPr="00B66EA5">
        <w:rPr>
          <w:rFonts w:eastAsia="MS Mincho"/>
        </w:rPr>
        <w:t>. Enfin, le texte du mandat n’est pas cohérent avec les affirmations de l</w:t>
      </w:r>
      <w:r w:rsidR="00026002" w:rsidRPr="00B66EA5">
        <w:rPr>
          <w:rFonts w:eastAsia="MS Mincho"/>
        </w:rPr>
        <w:t xml:space="preserve">a requérante </w:t>
      </w:r>
      <w:r w:rsidR="00473340" w:rsidRPr="00B66EA5">
        <w:rPr>
          <w:rFonts w:eastAsia="MS Mincho"/>
        </w:rPr>
        <w:t xml:space="preserve">puisqu’il y est fait état d’une première arrestation </w:t>
      </w:r>
      <w:r w:rsidR="005B7414">
        <w:rPr>
          <w:rFonts w:eastAsia="MS Mincho"/>
        </w:rPr>
        <w:t>de son</w:t>
      </w:r>
      <w:r w:rsidR="005B7414" w:rsidRPr="00B66EA5">
        <w:rPr>
          <w:rFonts w:eastAsia="MS Mincho"/>
        </w:rPr>
        <w:t xml:space="preserve"> </w:t>
      </w:r>
      <w:r w:rsidR="00473340" w:rsidRPr="00B66EA5">
        <w:rPr>
          <w:rFonts w:eastAsia="MS Mincho"/>
        </w:rPr>
        <w:t xml:space="preserve">partenaire avant le 2 mai 2012, </w:t>
      </w:r>
      <w:r w:rsidR="005B7414">
        <w:rPr>
          <w:rFonts w:eastAsia="MS Mincho"/>
        </w:rPr>
        <w:t>ce qu’elle n’a jamais mentionné.</w:t>
      </w:r>
      <w:r w:rsidR="002927E7">
        <w:rPr>
          <w:rFonts w:eastAsia="MS Mincho"/>
        </w:rPr>
        <w:t xml:space="preserve"> </w:t>
      </w:r>
    </w:p>
    <w:p w:rsidR="00473340" w:rsidRDefault="00473340">
      <w:pPr>
        <w:pStyle w:val="SingleTxtG"/>
        <w:rPr>
          <w:rFonts w:eastAsia="MS Mincho"/>
        </w:rPr>
      </w:pPr>
      <w:r w:rsidRPr="00B66EA5">
        <w:rPr>
          <w:rFonts w:eastAsia="MS Mincho"/>
        </w:rPr>
        <w:t>4.</w:t>
      </w:r>
      <w:r w:rsidR="006E3D28">
        <w:rPr>
          <w:rFonts w:eastAsia="MS Mincho"/>
        </w:rPr>
        <w:t>9</w:t>
      </w:r>
      <w:r w:rsidRPr="00B66EA5">
        <w:rPr>
          <w:rFonts w:eastAsia="MS Mincho"/>
        </w:rPr>
        <w:tab/>
        <w:t>De manière générale, confrontée à ses déclarations contradictoires, l</w:t>
      </w:r>
      <w:r w:rsidR="00026002" w:rsidRPr="00B66EA5">
        <w:rPr>
          <w:rFonts w:eastAsia="MS Mincho"/>
        </w:rPr>
        <w:t>a requérante</w:t>
      </w:r>
      <w:r w:rsidRPr="00B66EA5">
        <w:rPr>
          <w:rFonts w:eastAsia="MS Mincho"/>
        </w:rPr>
        <w:t xml:space="preserve"> s’est contentée de nier avoir tenu </w:t>
      </w:r>
      <w:r w:rsidR="005B7414">
        <w:rPr>
          <w:rFonts w:eastAsia="MS Mincho"/>
        </w:rPr>
        <w:t>des</w:t>
      </w:r>
      <w:r w:rsidR="005B7414" w:rsidRPr="00B66EA5">
        <w:rPr>
          <w:rFonts w:eastAsia="MS Mincho"/>
        </w:rPr>
        <w:t xml:space="preserve"> </w:t>
      </w:r>
      <w:r w:rsidRPr="00B66EA5">
        <w:rPr>
          <w:rFonts w:eastAsia="MS Mincho"/>
        </w:rPr>
        <w:t>propos divergents</w:t>
      </w:r>
      <w:r w:rsidR="005B7414">
        <w:rPr>
          <w:rFonts w:eastAsia="MS Mincho"/>
        </w:rPr>
        <w:t>,</w:t>
      </w:r>
      <w:r w:rsidRPr="00B66EA5">
        <w:rPr>
          <w:rFonts w:eastAsia="MS Mincho"/>
        </w:rPr>
        <w:t xml:space="preserve"> sans offrir </w:t>
      </w:r>
      <w:r w:rsidR="005B7414">
        <w:rPr>
          <w:rFonts w:eastAsia="MS Mincho"/>
        </w:rPr>
        <w:t>d’</w:t>
      </w:r>
      <w:r w:rsidRPr="00B66EA5">
        <w:rPr>
          <w:rFonts w:eastAsia="MS Mincho"/>
        </w:rPr>
        <w:t>explication plausible</w:t>
      </w:r>
      <w:r w:rsidR="005B7414">
        <w:rPr>
          <w:rFonts w:eastAsia="MS Mincho"/>
        </w:rPr>
        <w:t xml:space="preserve"> à leur égard</w:t>
      </w:r>
      <w:r w:rsidRPr="00B66EA5">
        <w:rPr>
          <w:rFonts w:eastAsia="MS Mincho"/>
        </w:rPr>
        <w:t>. Par conséquent, l</w:t>
      </w:r>
      <w:r w:rsidR="00026002" w:rsidRPr="00B66EA5">
        <w:rPr>
          <w:rFonts w:eastAsia="MS Mincho"/>
        </w:rPr>
        <w:t xml:space="preserve">a requérante </w:t>
      </w:r>
      <w:r w:rsidRPr="00B66EA5">
        <w:rPr>
          <w:rFonts w:eastAsia="MS Mincho"/>
        </w:rPr>
        <w:t>n’est pas parvenue à démontrer qu’elle cour</w:t>
      </w:r>
      <w:r w:rsidR="00B229A7">
        <w:rPr>
          <w:rFonts w:eastAsia="MS Mincho"/>
        </w:rPr>
        <w:t>ai</w:t>
      </w:r>
      <w:r w:rsidRPr="00B66EA5">
        <w:rPr>
          <w:rFonts w:eastAsia="MS Mincho"/>
        </w:rPr>
        <w:t>t un risque personnel, actuel et sérieux d’être soumise à la torture en cas d’expulsion vers l’</w:t>
      </w:r>
      <w:r w:rsidR="007A505D">
        <w:rPr>
          <w:rFonts w:eastAsia="MS Mincho"/>
        </w:rPr>
        <w:t>É</w:t>
      </w:r>
      <w:r w:rsidRPr="00B66EA5">
        <w:rPr>
          <w:rFonts w:eastAsia="MS Mincho"/>
        </w:rPr>
        <w:t xml:space="preserve">thiopie. </w:t>
      </w:r>
      <w:r w:rsidR="00B22DEE" w:rsidRPr="00B66EA5">
        <w:rPr>
          <w:rFonts w:eastAsia="MS Mincho"/>
        </w:rPr>
        <w:t>L’</w:t>
      </w:r>
      <w:r w:rsidR="007C4CAE" w:rsidRPr="00550C1B">
        <w:rPr>
          <w:rFonts w:eastAsia="MS Mincho"/>
        </w:rPr>
        <w:t xml:space="preserve">Office </w:t>
      </w:r>
      <w:r w:rsidR="007C4CAE">
        <w:rPr>
          <w:rFonts w:eastAsia="MS Mincho"/>
        </w:rPr>
        <w:t>f</w:t>
      </w:r>
      <w:r w:rsidR="007C4CAE" w:rsidRPr="00550C1B">
        <w:rPr>
          <w:rFonts w:eastAsia="MS Mincho"/>
        </w:rPr>
        <w:t xml:space="preserve">édéral des </w:t>
      </w:r>
      <w:r w:rsidR="007C4CAE">
        <w:rPr>
          <w:rFonts w:eastAsia="MS Mincho"/>
        </w:rPr>
        <w:t>m</w:t>
      </w:r>
      <w:r w:rsidR="007C4CAE" w:rsidRPr="00550C1B">
        <w:rPr>
          <w:rFonts w:eastAsia="MS Mincho"/>
        </w:rPr>
        <w:t>igrations</w:t>
      </w:r>
      <w:r w:rsidR="00B22DEE" w:rsidRPr="00B66EA5">
        <w:rPr>
          <w:rFonts w:eastAsia="MS Mincho"/>
        </w:rPr>
        <w:t xml:space="preserve"> a noté qu</w:t>
      </w:r>
      <w:r w:rsidR="005B7414">
        <w:rPr>
          <w:rFonts w:eastAsia="MS Mincho"/>
        </w:rPr>
        <w:t>’</w:t>
      </w:r>
      <w:r w:rsidR="00B22DEE" w:rsidRPr="00B66EA5">
        <w:rPr>
          <w:rFonts w:eastAsia="MS Mincho"/>
        </w:rPr>
        <w:t xml:space="preserve">au moment </w:t>
      </w:r>
      <w:r w:rsidR="00B229A7">
        <w:rPr>
          <w:rFonts w:eastAsia="MS Mincho"/>
        </w:rPr>
        <w:t>où il a pris</w:t>
      </w:r>
      <w:r w:rsidR="00B229A7" w:rsidRPr="00B66EA5">
        <w:rPr>
          <w:rFonts w:eastAsia="MS Mincho"/>
        </w:rPr>
        <w:t xml:space="preserve"> </w:t>
      </w:r>
      <w:r w:rsidR="005B7414">
        <w:rPr>
          <w:rFonts w:eastAsia="MS Mincho"/>
        </w:rPr>
        <w:t>sa</w:t>
      </w:r>
      <w:r w:rsidR="005B7414" w:rsidRPr="00B66EA5">
        <w:rPr>
          <w:rFonts w:eastAsia="MS Mincho"/>
        </w:rPr>
        <w:t xml:space="preserve"> </w:t>
      </w:r>
      <w:r w:rsidR="00B22DEE" w:rsidRPr="00B66EA5">
        <w:rPr>
          <w:rFonts w:eastAsia="MS Mincho"/>
        </w:rPr>
        <w:t>décision, l’</w:t>
      </w:r>
      <w:r w:rsidR="007A505D">
        <w:rPr>
          <w:rFonts w:eastAsia="MS Mincho"/>
        </w:rPr>
        <w:t>É</w:t>
      </w:r>
      <w:r w:rsidR="00B22DEE" w:rsidRPr="00B66EA5">
        <w:rPr>
          <w:rFonts w:eastAsia="MS Mincho"/>
        </w:rPr>
        <w:t xml:space="preserve">thiopie </w:t>
      </w:r>
      <w:r w:rsidR="005B7414">
        <w:rPr>
          <w:rFonts w:eastAsia="MS Mincho"/>
        </w:rPr>
        <w:t>ne connaissait pas de</w:t>
      </w:r>
      <w:r w:rsidR="00B22DEE" w:rsidRPr="00B66EA5">
        <w:rPr>
          <w:rFonts w:eastAsia="MS Mincho"/>
        </w:rPr>
        <w:t xml:space="preserve"> guerre civile, ni </w:t>
      </w:r>
      <w:r w:rsidR="005B7414">
        <w:rPr>
          <w:rFonts w:eastAsia="MS Mincho"/>
        </w:rPr>
        <w:t xml:space="preserve">de </w:t>
      </w:r>
      <w:r w:rsidR="00B22DEE" w:rsidRPr="00B66EA5">
        <w:rPr>
          <w:rFonts w:eastAsia="MS Mincho"/>
        </w:rPr>
        <w:t>situation de violence généralisée.</w:t>
      </w:r>
    </w:p>
    <w:p w:rsidR="00E90B5D" w:rsidRDefault="00D050DA">
      <w:pPr>
        <w:pStyle w:val="SingleTxtG"/>
        <w:rPr>
          <w:rFonts w:eastAsia="MS Mincho"/>
        </w:rPr>
      </w:pPr>
      <w:r>
        <w:rPr>
          <w:rFonts w:eastAsia="MS Mincho"/>
        </w:rPr>
        <w:t>4.1</w:t>
      </w:r>
      <w:r w:rsidR="006E3D28">
        <w:rPr>
          <w:rFonts w:eastAsia="MS Mincho"/>
        </w:rPr>
        <w:t>0</w:t>
      </w:r>
      <w:r>
        <w:rPr>
          <w:rFonts w:eastAsia="MS Mincho"/>
        </w:rPr>
        <w:tab/>
      </w:r>
      <w:r w:rsidR="000549CF">
        <w:rPr>
          <w:rFonts w:eastAsia="MS Mincho"/>
        </w:rPr>
        <w:t>Enfin</w:t>
      </w:r>
      <w:r>
        <w:rPr>
          <w:rFonts w:eastAsia="MS Mincho"/>
        </w:rPr>
        <w:t xml:space="preserve">, </w:t>
      </w:r>
      <w:r w:rsidR="00D11D4E">
        <w:rPr>
          <w:rFonts w:eastAsia="MS Mincho"/>
        </w:rPr>
        <w:t>l’</w:t>
      </w:r>
      <w:r w:rsidR="008E570D">
        <w:rPr>
          <w:rFonts w:eastAsia="MS Mincho"/>
        </w:rPr>
        <w:t>État</w:t>
      </w:r>
      <w:r w:rsidR="00D11D4E">
        <w:rPr>
          <w:rFonts w:eastAsia="MS Mincho"/>
        </w:rPr>
        <w:t xml:space="preserve"> partie indique que </w:t>
      </w:r>
      <w:r w:rsidR="00026002">
        <w:rPr>
          <w:rFonts w:eastAsia="MS Mincho"/>
        </w:rPr>
        <w:t xml:space="preserve">la requérante </w:t>
      </w:r>
      <w:r>
        <w:rPr>
          <w:rFonts w:eastAsia="MS Mincho"/>
        </w:rPr>
        <w:t>a versé au dossier des certificats médicaux concernant sa santé et celle de sa fille. Toutefois, elle ne fait pas valoir que son renvoi vers l’</w:t>
      </w:r>
      <w:r w:rsidR="007A505D">
        <w:rPr>
          <w:rFonts w:eastAsia="MS Mincho"/>
        </w:rPr>
        <w:t>É</w:t>
      </w:r>
      <w:r>
        <w:rPr>
          <w:rFonts w:eastAsia="MS Mincho"/>
        </w:rPr>
        <w:t>thiopie serait contraire à la Convention en raison de son état de santé ou de celui de sa fille. En tout état de cause, la question de l’exigibilité du renvoi au vu de la santé de l’</w:t>
      </w:r>
      <w:r w:rsidR="00F96AC7">
        <w:rPr>
          <w:rFonts w:eastAsia="MS Mincho"/>
        </w:rPr>
        <w:t>auteure</w:t>
      </w:r>
      <w:r>
        <w:rPr>
          <w:rFonts w:eastAsia="MS Mincho"/>
        </w:rPr>
        <w:t xml:space="preserve"> et de sa fille a fait l’objet d’un examen circonstancié par les autorités </w:t>
      </w:r>
      <w:r w:rsidR="00026002">
        <w:rPr>
          <w:rFonts w:eastAsia="MS Mincho"/>
        </w:rPr>
        <w:t>suisses</w:t>
      </w:r>
      <w:r w:rsidR="00031CD4">
        <w:rPr>
          <w:rStyle w:val="FootnoteReference"/>
          <w:rFonts w:eastAsia="MS Mincho"/>
        </w:rPr>
        <w:footnoteReference w:id="6"/>
      </w:r>
      <w:r w:rsidR="00026002">
        <w:rPr>
          <w:rFonts w:eastAsia="MS Mincho"/>
        </w:rPr>
        <w:t>.</w:t>
      </w:r>
      <w:r w:rsidR="00B22DEE">
        <w:rPr>
          <w:rFonts w:eastAsia="MS Mincho"/>
        </w:rPr>
        <w:t xml:space="preserve"> L’</w:t>
      </w:r>
      <w:r w:rsidR="007C4CAE" w:rsidRPr="00550C1B">
        <w:rPr>
          <w:rFonts w:eastAsia="MS Mincho"/>
        </w:rPr>
        <w:t xml:space="preserve">Office </w:t>
      </w:r>
      <w:r w:rsidR="007C4CAE">
        <w:rPr>
          <w:rFonts w:eastAsia="MS Mincho"/>
        </w:rPr>
        <w:t>f</w:t>
      </w:r>
      <w:r w:rsidR="007C4CAE" w:rsidRPr="00550C1B">
        <w:rPr>
          <w:rFonts w:eastAsia="MS Mincho"/>
        </w:rPr>
        <w:t xml:space="preserve">édéral des </w:t>
      </w:r>
      <w:r w:rsidR="007C4CAE">
        <w:rPr>
          <w:rFonts w:eastAsia="MS Mincho"/>
        </w:rPr>
        <w:t>m</w:t>
      </w:r>
      <w:r w:rsidR="007C4CAE" w:rsidRPr="00550C1B">
        <w:rPr>
          <w:rFonts w:eastAsia="MS Mincho"/>
        </w:rPr>
        <w:t>igrations</w:t>
      </w:r>
      <w:r w:rsidR="00B22DEE">
        <w:rPr>
          <w:rFonts w:eastAsia="MS Mincho"/>
        </w:rPr>
        <w:t xml:space="preserve"> a relevé </w:t>
      </w:r>
      <w:r w:rsidR="00916255">
        <w:rPr>
          <w:rFonts w:eastAsia="MS Mincho"/>
        </w:rPr>
        <w:t>que de</w:t>
      </w:r>
      <w:r w:rsidR="00B22DEE">
        <w:rPr>
          <w:rFonts w:eastAsia="MS Mincho"/>
        </w:rPr>
        <w:t xml:space="preserve"> nombreuses structures médicales </w:t>
      </w:r>
      <w:r w:rsidR="00916255">
        <w:rPr>
          <w:rFonts w:eastAsia="MS Mincho"/>
        </w:rPr>
        <w:t>offrent</w:t>
      </w:r>
      <w:r w:rsidR="00B22DEE">
        <w:rPr>
          <w:rFonts w:eastAsia="MS Mincho"/>
        </w:rPr>
        <w:t xml:space="preserve"> des soins spécialisés en psychiatr</w:t>
      </w:r>
      <w:r w:rsidR="00916255">
        <w:rPr>
          <w:rFonts w:eastAsia="MS Mincho"/>
        </w:rPr>
        <w:t>i</w:t>
      </w:r>
      <w:r w:rsidR="00B22DEE">
        <w:rPr>
          <w:rFonts w:eastAsia="MS Mincho"/>
        </w:rPr>
        <w:t>e</w:t>
      </w:r>
      <w:r w:rsidR="00916255">
        <w:rPr>
          <w:rFonts w:eastAsia="MS Mincho"/>
        </w:rPr>
        <w:t>,</w:t>
      </w:r>
      <w:r w:rsidR="00B22DEE">
        <w:rPr>
          <w:rFonts w:eastAsia="MS Mincho"/>
        </w:rPr>
        <w:t xml:space="preserve"> </w:t>
      </w:r>
      <w:r w:rsidR="001F1F2E">
        <w:rPr>
          <w:rFonts w:eastAsia="MS Mincho"/>
        </w:rPr>
        <w:t>ainsi que des médicaments</w:t>
      </w:r>
      <w:r w:rsidR="00916255">
        <w:rPr>
          <w:rFonts w:eastAsia="MS Mincho"/>
        </w:rPr>
        <w:t>, qui seraient adaptés aux besoins de la requérante</w:t>
      </w:r>
      <w:r w:rsidR="001F1F2E">
        <w:rPr>
          <w:rFonts w:eastAsia="MS Mincho"/>
        </w:rPr>
        <w:t xml:space="preserve">. </w:t>
      </w:r>
      <w:r w:rsidR="00916255">
        <w:rPr>
          <w:rFonts w:eastAsia="MS Mincho"/>
        </w:rPr>
        <w:t>Pour ce qui est</w:t>
      </w:r>
      <w:r w:rsidR="001F1F2E">
        <w:rPr>
          <w:rFonts w:eastAsia="MS Mincho"/>
        </w:rPr>
        <w:t xml:space="preserve"> de la pathologie dont souffre la fille de </w:t>
      </w:r>
      <w:r w:rsidR="00916255">
        <w:rPr>
          <w:rFonts w:eastAsia="MS Mincho"/>
        </w:rPr>
        <w:t xml:space="preserve">la </w:t>
      </w:r>
      <w:r w:rsidR="001F1F2E">
        <w:rPr>
          <w:rFonts w:eastAsia="MS Mincho"/>
        </w:rPr>
        <w:t>requérante</w:t>
      </w:r>
      <w:r w:rsidR="00916255">
        <w:rPr>
          <w:rFonts w:eastAsia="MS Mincho"/>
        </w:rPr>
        <w:t xml:space="preserve"> (</w:t>
      </w:r>
      <w:r w:rsidR="001F1F2E">
        <w:rPr>
          <w:rFonts w:eastAsia="MS Mincho"/>
        </w:rPr>
        <w:t>retard de langage important</w:t>
      </w:r>
      <w:r w:rsidR="00916255">
        <w:rPr>
          <w:rFonts w:eastAsia="MS Mincho"/>
        </w:rPr>
        <w:t xml:space="preserve"> et</w:t>
      </w:r>
      <w:r w:rsidR="001F1F2E">
        <w:rPr>
          <w:rFonts w:eastAsia="MS Mincho"/>
        </w:rPr>
        <w:t xml:space="preserve"> suspicion de </w:t>
      </w:r>
      <w:r w:rsidR="00916255">
        <w:rPr>
          <w:rFonts w:eastAsia="MS Mincho"/>
        </w:rPr>
        <w:t>tendance autistique)</w:t>
      </w:r>
      <w:r w:rsidR="001F1F2E">
        <w:rPr>
          <w:rFonts w:eastAsia="MS Mincho"/>
        </w:rPr>
        <w:t xml:space="preserve">, </w:t>
      </w:r>
      <w:r w:rsidR="00906918">
        <w:rPr>
          <w:rFonts w:eastAsia="MS Mincho"/>
        </w:rPr>
        <w:t>il</w:t>
      </w:r>
      <w:r w:rsidR="007C4CAE">
        <w:rPr>
          <w:rFonts w:eastAsia="MS Mincho"/>
        </w:rPr>
        <w:t xml:space="preserve"> </w:t>
      </w:r>
      <w:r w:rsidR="001F1F2E">
        <w:rPr>
          <w:rFonts w:eastAsia="MS Mincho"/>
        </w:rPr>
        <w:t xml:space="preserve">a relevé l’existence de structures spécialisées </w:t>
      </w:r>
      <w:r w:rsidR="00916255">
        <w:rPr>
          <w:rFonts w:eastAsia="MS Mincho"/>
        </w:rPr>
        <w:t xml:space="preserve">pour </w:t>
      </w:r>
      <w:r w:rsidR="001F1F2E">
        <w:rPr>
          <w:rFonts w:eastAsia="MS Mincho"/>
        </w:rPr>
        <w:t xml:space="preserve">la prise en charge d’enfants présentant des caractéristiques autistiques comme </w:t>
      </w:r>
      <w:r w:rsidR="000C5ED9">
        <w:rPr>
          <w:rFonts w:eastAsia="MS Mincho"/>
        </w:rPr>
        <w:t xml:space="preserve">le </w:t>
      </w:r>
      <w:r w:rsidR="001F1F2E">
        <w:rPr>
          <w:rFonts w:eastAsia="MS Mincho"/>
        </w:rPr>
        <w:t xml:space="preserve">Nehemia </w:t>
      </w:r>
      <w:r w:rsidR="000C5ED9">
        <w:rPr>
          <w:rFonts w:eastAsia="MS Mincho"/>
        </w:rPr>
        <w:t>Autism Center</w:t>
      </w:r>
      <w:r w:rsidR="001F1F2E">
        <w:rPr>
          <w:rFonts w:eastAsia="MS Mincho"/>
        </w:rPr>
        <w:t xml:space="preserve">. De plus, les autorités ont souligné que la requérante a achevé une formation d’infirmière et qu’elle a exercé </w:t>
      </w:r>
      <w:r w:rsidR="001B3753">
        <w:rPr>
          <w:rFonts w:eastAsia="MS Mincho"/>
        </w:rPr>
        <w:t>comme telle</w:t>
      </w:r>
      <w:r w:rsidR="001F1F2E">
        <w:rPr>
          <w:rFonts w:eastAsia="MS Mincho"/>
        </w:rPr>
        <w:t xml:space="preserve">. La requérante </w:t>
      </w:r>
      <w:r w:rsidR="00DF6B21">
        <w:rPr>
          <w:rFonts w:eastAsia="MS Mincho"/>
        </w:rPr>
        <w:t>connaît donc bien</w:t>
      </w:r>
      <w:r w:rsidR="001F1F2E">
        <w:rPr>
          <w:rFonts w:eastAsia="MS Mincho"/>
        </w:rPr>
        <w:t xml:space="preserve"> le milieu médical et </w:t>
      </w:r>
      <w:r w:rsidR="00DF6B21">
        <w:rPr>
          <w:rFonts w:eastAsia="MS Mincho"/>
        </w:rPr>
        <w:t xml:space="preserve">est </w:t>
      </w:r>
      <w:r w:rsidR="001F1F2E">
        <w:rPr>
          <w:rFonts w:eastAsia="MS Mincho"/>
        </w:rPr>
        <w:t xml:space="preserve">formée </w:t>
      </w:r>
      <w:r w:rsidR="001B3753">
        <w:rPr>
          <w:rFonts w:eastAsia="MS Mincho"/>
        </w:rPr>
        <w:t>pour</w:t>
      </w:r>
      <w:r w:rsidR="001F1F2E">
        <w:rPr>
          <w:rFonts w:eastAsia="MS Mincho"/>
        </w:rPr>
        <w:t xml:space="preserve"> prendre soin au mieux de </w:t>
      </w:r>
      <w:r w:rsidR="001B3753">
        <w:rPr>
          <w:rFonts w:eastAsia="MS Mincho"/>
        </w:rPr>
        <w:t xml:space="preserve">son </w:t>
      </w:r>
      <w:r w:rsidR="001F1F2E">
        <w:rPr>
          <w:rFonts w:eastAsia="MS Mincho"/>
        </w:rPr>
        <w:t xml:space="preserve">enfant. </w:t>
      </w:r>
      <w:r w:rsidR="001B3753">
        <w:rPr>
          <w:rFonts w:eastAsia="MS Mincho"/>
        </w:rPr>
        <w:t xml:space="preserve">Sa </w:t>
      </w:r>
      <w:r w:rsidR="001F1F2E">
        <w:rPr>
          <w:rFonts w:eastAsia="MS Mincho"/>
        </w:rPr>
        <w:t xml:space="preserve">mère ainsi que la famille de son partenaire se </w:t>
      </w:r>
      <w:r w:rsidR="001B3753">
        <w:rPr>
          <w:rFonts w:eastAsia="MS Mincho"/>
        </w:rPr>
        <w:t>trouvant</w:t>
      </w:r>
      <w:r w:rsidR="0087606C">
        <w:rPr>
          <w:rFonts w:eastAsia="MS Mincho"/>
        </w:rPr>
        <w:t xml:space="preserve"> en </w:t>
      </w:r>
      <w:r w:rsidR="007A505D">
        <w:rPr>
          <w:rFonts w:eastAsia="MS Mincho"/>
        </w:rPr>
        <w:t>É</w:t>
      </w:r>
      <w:r w:rsidR="0087606C">
        <w:rPr>
          <w:rFonts w:eastAsia="MS Mincho"/>
        </w:rPr>
        <w:t xml:space="preserve">thiopie, la requérante pourra </w:t>
      </w:r>
      <w:r w:rsidR="001B3753">
        <w:rPr>
          <w:rFonts w:eastAsia="MS Mincho"/>
        </w:rPr>
        <w:t xml:space="preserve">aussi </w:t>
      </w:r>
      <w:r w:rsidR="0087606C">
        <w:rPr>
          <w:rFonts w:eastAsia="MS Mincho"/>
        </w:rPr>
        <w:t>bénéficier de leur soutien lors de son retou</w:t>
      </w:r>
      <w:r w:rsidR="0087606C" w:rsidRPr="00B66EA5">
        <w:rPr>
          <w:rFonts w:eastAsia="MS Mincho"/>
        </w:rPr>
        <w:t xml:space="preserve">r. Au vu de ces éléments, </w:t>
      </w:r>
      <w:r w:rsidR="001B3753">
        <w:rPr>
          <w:rFonts w:eastAsia="MS Mincho"/>
        </w:rPr>
        <w:t>l’État partie considère</w:t>
      </w:r>
      <w:r w:rsidR="0087606C" w:rsidRPr="00B66EA5">
        <w:rPr>
          <w:rFonts w:eastAsia="MS Mincho"/>
        </w:rPr>
        <w:t xml:space="preserve"> qu’aucun motif ne permet de conclure que </w:t>
      </w:r>
      <w:r w:rsidR="001B3753">
        <w:rPr>
          <w:rFonts w:eastAsia="MS Mincho"/>
        </w:rPr>
        <w:t>le</w:t>
      </w:r>
      <w:r w:rsidR="0087606C" w:rsidRPr="00B66EA5">
        <w:rPr>
          <w:rFonts w:eastAsia="MS Mincho"/>
        </w:rPr>
        <w:t xml:space="preserve"> renvoi</w:t>
      </w:r>
      <w:r w:rsidR="001B3753">
        <w:rPr>
          <w:rFonts w:eastAsia="MS Mincho"/>
        </w:rPr>
        <w:t xml:space="preserve"> de la requérante et de sa fille</w:t>
      </w:r>
      <w:r w:rsidR="0087606C" w:rsidRPr="00B66EA5">
        <w:rPr>
          <w:rFonts w:eastAsia="MS Mincho"/>
        </w:rPr>
        <w:t xml:space="preserve"> n’est pas raisonnablement exigible</w:t>
      </w:r>
      <w:r w:rsidR="00260746">
        <w:rPr>
          <w:rFonts w:eastAsia="MS Mincho"/>
        </w:rPr>
        <w:t xml:space="preserve">, </w:t>
      </w:r>
      <w:r w:rsidR="001B3753">
        <w:rPr>
          <w:rFonts w:eastAsia="MS Mincho"/>
        </w:rPr>
        <w:t>et</w:t>
      </w:r>
      <w:r w:rsidR="00D11D4E">
        <w:rPr>
          <w:rFonts w:eastAsia="MS Mincho"/>
        </w:rPr>
        <w:t xml:space="preserve"> </w:t>
      </w:r>
      <w:r w:rsidR="001B3753">
        <w:rPr>
          <w:rFonts w:eastAsia="MS Mincho"/>
        </w:rPr>
        <w:t xml:space="preserve">invite </w:t>
      </w:r>
      <w:r w:rsidR="00D11D4E">
        <w:rPr>
          <w:rFonts w:eastAsia="MS Mincho"/>
        </w:rPr>
        <w:t>le Comité à constater que le renvoi de l’</w:t>
      </w:r>
      <w:r w:rsidR="00F96AC7">
        <w:rPr>
          <w:rFonts w:eastAsia="MS Mincho"/>
        </w:rPr>
        <w:t>auteure</w:t>
      </w:r>
      <w:r w:rsidR="00D11D4E">
        <w:rPr>
          <w:rFonts w:eastAsia="MS Mincho"/>
        </w:rPr>
        <w:t xml:space="preserve"> ne constituerait pas une violation de l’article 3 de la Convention, et </w:t>
      </w:r>
      <w:r w:rsidR="007E757C">
        <w:rPr>
          <w:rFonts w:eastAsia="MS Mincho"/>
        </w:rPr>
        <w:t xml:space="preserve">le </w:t>
      </w:r>
      <w:r w:rsidR="00D11D4E">
        <w:rPr>
          <w:rFonts w:eastAsia="MS Mincho"/>
        </w:rPr>
        <w:t xml:space="preserve">Rapporteur </w:t>
      </w:r>
      <w:r w:rsidR="007E757C">
        <w:t xml:space="preserve">chargé des nouvelles requêtes et des mesures provisoires de protection </w:t>
      </w:r>
      <w:r w:rsidR="00D11D4E">
        <w:rPr>
          <w:rFonts w:eastAsia="MS Mincho"/>
        </w:rPr>
        <w:t xml:space="preserve">à lever </w:t>
      </w:r>
      <w:r w:rsidR="007E757C">
        <w:rPr>
          <w:rFonts w:eastAsia="MS Mincho"/>
        </w:rPr>
        <w:t>c</w:t>
      </w:r>
      <w:r w:rsidR="001B3753">
        <w:rPr>
          <w:rFonts w:eastAsia="MS Mincho"/>
        </w:rPr>
        <w:t>es mesures</w:t>
      </w:r>
      <w:r w:rsidR="00D11D4E">
        <w:rPr>
          <w:rFonts w:eastAsia="MS Mincho"/>
        </w:rPr>
        <w:t>.</w:t>
      </w:r>
    </w:p>
    <w:p w:rsidR="007A681A" w:rsidRPr="009D0F95" w:rsidRDefault="002C6D15" w:rsidP="00091917">
      <w:pPr>
        <w:pStyle w:val="H23G"/>
        <w:rPr>
          <w:rFonts w:eastAsia="SimSun"/>
          <w:lang w:eastAsia="zh-CN"/>
        </w:rPr>
      </w:pPr>
      <w:r>
        <w:tab/>
      </w:r>
      <w:r>
        <w:tab/>
      </w:r>
      <w:r w:rsidR="007A681A" w:rsidRPr="008330F6">
        <w:t>Commentaires d</w:t>
      </w:r>
      <w:r w:rsidR="00893E5A">
        <w:t xml:space="preserve">e la </w:t>
      </w:r>
      <w:r w:rsidR="007A681A" w:rsidRPr="008330F6">
        <w:t>requérant</w:t>
      </w:r>
      <w:r w:rsidR="00893E5A">
        <w:t>e</w:t>
      </w:r>
      <w:r w:rsidR="007A681A" w:rsidRPr="008330F6">
        <w:t xml:space="preserve"> sur les observations de l</w:t>
      </w:r>
      <w:r w:rsidR="00FF46FE">
        <w:t>’</w:t>
      </w:r>
      <w:r w:rsidR="005D192E" w:rsidRPr="005D192E">
        <w:t>É</w:t>
      </w:r>
      <w:r w:rsidR="007A681A" w:rsidRPr="008330F6">
        <w:t>tat partie</w:t>
      </w:r>
    </w:p>
    <w:p w:rsidR="007A576C" w:rsidRDefault="000A19A3" w:rsidP="00AC5DAB">
      <w:pPr>
        <w:pStyle w:val="SingleTxtG"/>
        <w:rPr>
          <w:rFonts w:eastAsia="MS Mincho"/>
        </w:rPr>
      </w:pPr>
      <w:r w:rsidRPr="000A19A3">
        <w:rPr>
          <w:rFonts w:eastAsia="MS Mincho"/>
        </w:rPr>
        <w:t>5.1</w:t>
      </w:r>
      <w:r w:rsidRPr="000A19A3">
        <w:rPr>
          <w:rFonts w:eastAsia="MS Mincho"/>
        </w:rPr>
        <w:tab/>
        <w:t xml:space="preserve">Le </w:t>
      </w:r>
      <w:r w:rsidR="0085234D">
        <w:rPr>
          <w:rFonts w:eastAsia="MS Mincho"/>
        </w:rPr>
        <w:t xml:space="preserve">15 février 2016, </w:t>
      </w:r>
      <w:r w:rsidR="002B08EC">
        <w:rPr>
          <w:rFonts w:eastAsia="MS Mincho"/>
        </w:rPr>
        <w:t>e</w:t>
      </w:r>
      <w:r w:rsidR="00B07857" w:rsidRPr="00B07857">
        <w:rPr>
          <w:rFonts w:eastAsia="MS Mincho"/>
        </w:rPr>
        <w:t>n réponse aux observations de l</w:t>
      </w:r>
      <w:r w:rsidR="00FF46FE">
        <w:rPr>
          <w:rFonts w:eastAsia="MS Mincho"/>
        </w:rPr>
        <w:t>’</w:t>
      </w:r>
      <w:r w:rsidR="005D192E" w:rsidRPr="00C70443">
        <w:t>É</w:t>
      </w:r>
      <w:r w:rsidR="00FF46FE" w:rsidRPr="00B07857">
        <w:rPr>
          <w:rFonts w:eastAsia="MS Mincho"/>
        </w:rPr>
        <w:t>tat</w:t>
      </w:r>
      <w:r w:rsidR="002B08EC">
        <w:rPr>
          <w:rFonts w:eastAsia="MS Mincho"/>
        </w:rPr>
        <w:t xml:space="preserve"> partie</w:t>
      </w:r>
      <w:r w:rsidR="00B07857" w:rsidRPr="00B07857">
        <w:rPr>
          <w:rFonts w:eastAsia="MS Mincho"/>
        </w:rPr>
        <w:t>, l</w:t>
      </w:r>
      <w:r w:rsidR="0085234D">
        <w:rPr>
          <w:rFonts w:eastAsia="MS Mincho"/>
        </w:rPr>
        <w:t>a</w:t>
      </w:r>
      <w:r w:rsidR="002B08EC">
        <w:rPr>
          <w:rFonts w:eastAsia="MS Mincho"/>
        </w:rPr>
        <w:t xml:space="preserve"> requérant</w:t>
      </w:r>
      <w:r w:rsidR="0085234D">
        <w:rPr>
          <w:rFonts w:eastAsia="MS Mincho"/>
        </w:rPr>
        <w:t xml:space="preserve">e rappelle </w:t>
      </w:r>
      <w:r w:rsidR="00256539">
        <w:rPr>
          <w:rFonts w:eastAsia="MS Mincho"/>
        </w:rPr>
        <w:t>n’avoir</w:t>
      </w:r>
      <w:r w:rsidR="0085234D">
        <w:rPr>
          <w:rFonts w:eastAsia="MS Mincho"/>
        </w:rPr>
        <w:t xml:space="preserve"> mentionné la deuxième interpellation du 24 mai 2012 que lors de sa deuxième audition. La requérante </w:t>
      </w:r>
      <w:r w:rsidR="00256539">
        <w:rPr>
          <w:rFonts w:eastAsia="MS Mincho"/>
        </w:rPr>
        <w:t xml:space="preserve">soumet </w:t>
      </w:r>
      <w:r w:rsidR="0085234D">
        <w:rPr>
          <w:rFonts w:eastAsia="MS Mincho"/>
        </w:rPr>
        <w:t xml:space="preserve">que la nature </w:t>
      </w:r>
      <w:r w:rsidR="00C07E46">
        <w:rPr>
          <w:rFonts w:eastAsia="MS Mincho"/>
        </w:rPr>
        <w:t xml:space="preserve">différente </w:t>
      </w:r>
      <w:r w:rsidR="0085234D">
        <w:rPr>
          <w:rFonts w:eastAsia="MS Mincho"/>
        </w:rPr>
        <w:t xml:space="preserve">des deux auditions doit être prise en compte </w:t>
      </w:r>
      <w:r w:rsidR="00256539">
        <w:rPr>
          <w:rFonts w:eastAsia="MS Mincho"/>
        </w:rPr>
        <w:t xml:space="preserve">par </w:t>
      </w:r>
      <w:r w:rsidR="0085234D">
        <w:rPr>
          <w:rFonts w:eastAsia="MS Mincho"/>
        </w:rPr>
        <w:t xml:space="preserve">les autorités suisses </w:t>
      </w:r>
      <w:r w:rsidR="00256539">
        <w:rPr>
          <w:rFonts w:eastAsia="MS Mincho"/>
        </w:rPr>
        <w:t xml:space="preserve">lorsqu’elles </w:t>
      </w:r>
      <w:r w:rsidR="0085234D">
        <w:rPr>
          <w:rFonts w:eastAsia="MS Mincho"/>
        </w:rPr>
        <w:t xml:space="preserve">évaluent la crédibilité du récit d’un </w:t>
      </w:r>
      <w:r w:rsidR="00256539">
        <w:rPr>
          <w:rFonts w:eastAsia="MS Mincho"/>
        </w:rPr>
        <w:t xml:space="preserve">demandeur </w:t>
      </w:r>
      <w:r w:rsidR="003D0D21">
        <w:rPr>
          <w:rFonts w:eastAsia="MS Mincho"/>
        </w:rPr>
        <w:t>d’asile</w:t>
      </w:r>
      <w:r w:rsidR="0085234D">
        <w:rPr>
          <w:rStyle w:val="FootnoteReference"/>
          <w:rFonts w:eastAsia="MS Mincho"/>
        </w:rPr>
        <w:footnoteReference w:id="7"/>
      </w:r>
      <w:r w:rsidR="003D0D21">
        <w:rPr>
          <w:rFonts w:eastAsia="MS Mincho"/>
        </w:rPr>
        <w:t>.</w:t>
      </w:r>
      <w:r w:rsidR="0085234D">
        <w:rPr>
          <w:rFonts w:eastAsia="MS Mincho"/>
        </w:rPr>
        <w:t xml:space="preserve"> </w:t>
      </w:r>
      <w:r w:rsidR="003D7090">
        <w:rPr>
          <w:rFonts w:eastAsia="MS Mincho"/>
        </w:rPr>
        <w:t xml:space="preserve">La première audition sert seulement à relever l’identité et le trajet </w:t>
      </w:r>
      <w:r w:rsidR="003D7090">
        <w:rPr>
          <w:rFonts w:eastAsia="MS Mincho"/>
        </w:rPr>
        <w:lastRenderedPageBreak/>
        <w:t>de fuite de la personne concernée</w:t>
      </w:r>
      <w:r w:rsidR="00256539">
        <w:rPr>
          <w:rFonts w:eastAsia="MS Mincho"/>
        </w:rPr>
        <w:t>, qui est également</w:t>
      </w:r>
      <w:r w:rsidR="003D7090">
        <w:rPr>
          <w:rFonts w:eastAsia="MS Mincho"/>
        </w:rPr>
        <w:t xml:space="preserve"> invitée </w:t>
      </w:r>
      <w:r w:rsidR="00256539">
        <w:rPr>
          <w:rFonts w:eastAsia="MS Mincho"/>
        </w:rPr>
        <w:t xml:space="preserve">à </w:t>
      </w:r>
      <w:r w:rsidR="003D7090">
        <w:rPr>
          <w:rFonts w:eastAsia="MS Mincho"/>
        </w:rPr>
        <w:t xml:space="preserve">énoncer </w:t>
      </w:r>
      <w:r w:rsidR="00256539">
        <w:rPr>
          <w:rFonts w:eastAsia="MS Mincho"/>
        </w:rPr>
        <w:t>brièvement l</w:t>
      </w:r>
      <w:r w:rsidR="003D7090">
        <w:rPr>
          <w:rFonts w:eastAsia="MS Mincho"/>
        </w:rPr>
        <w:t xml:space="preserve">es raisons de </w:t>
      </w:r>
      <w:r w:rsidR="00256539">
        <w:rPr>
          <w:rFonts w:eastAsia="MS Mincho"/>
        </w:rPr>
        <w:t xml:space="preserve">sa </w:t>
      </w:r>
      <w:r w:rsidR="003D7090">
        <w:rPr>
          <w:rFonts w:eastAsia="MS Mincho"/>
        </w:rPr>
        <w:t>fuite.</w:t>
      </w:r>
      <w:r w:rsidR="003129F2">
        <w:rPr>
          <w:rFonts w:eastAsia="MS Mincho"/>
        </w:rPr>
        <w:t xml:space="preserve"> </w:t>
      </w:r>
      <w:r w:rsidR="003129F2" w:rsidRPr="00D7025E">
        <w:rPr>
          <w:rFonts w:eastAsia="MS Mincho"/>
        </w:rPr>
        <w:t>Il est vrai que</w:t>
      </w:r>
      <w:r w:rsidR="00560834">
        <w:rPr>
          <w:rFonts w:eastAsia="MS Mincho"/>
        </w:rPr>
        <w:t>,</w:t>
      </w:r>
      <w:r w:rsidR="003129F2" w:rsidRPr="00D7025E">
        <w:rPr>
          <w:rFonts w:eastAsia="MS Mincho"/>
        </w:rPr>
        <w:t xml:space="preserve"> lors de la première audition</w:t>
      </w:r>
      <w:r w:rsidR="00256539">
        <w:rPr>
          <w:rFonts w:eastAsia="MS Mincho"/>
        </w:rPr>
        <w:t>,</w:t>
      </w:r>
      <w:r w:rsidR="003129F2" w:rsidRPr="00D7025E">
        <w:rPr>
          <w:rFonts w:eastAsia="MS Mincho"/>
        </w:rPr>
        <w:t xml:space="preserve"> la requérante n’a pas mentionné explicitement l</w:t>
      </w:r>
      <w:r w:rsidR="00256539">
        <w:rPr>
          <w:rFonts w:eastAsia="MS Mincho"/>
        </w:rPr>
        <w:t>’</w:t>
      </w:r>
      <w:r w:rsidR="003129F2" w:rsidRPr="00D7025E">
        <w:rPr>
          <w:rFonts w:eastAsia="MS Mincho"/>
        </w:rPr>
        <w:t xml:space="preserve">interpellation </w:t>
      </w:r>
      <w:r w:rsidR="00256539">
        <w:rPr>
          <w:rFonts w:eastAsia="MS Mincho"/>
        </w:rPr>
        <w:t>du</w:t>
      </w:r>
      <w:r w:rsidR="003129F2" w:rsidRPr="00D7025E">
        <w:rPr>
          <w:rFonts w:eastAsia="MS Mincho"/>
        </w:rPr>
        <w:t xml:space="preserve"> 24 mai 2012. Elle a relaté </w:t>
      </w:r>
      <w:r w:rsidR="00256539">
        <w:rPr>
          <w:rFonts w:eastAsia="MS Mincho"/>
        </w:rPr>
        <w:t>s</w:t>
      </w:r>
      <w:r w:rsidR="003129F2" w:rsidRPr="00D7025E">
        <w:rPr>
          <w:rFonts w:eastAsia="MS Mincho"/>
        </w:rPr>
        <w:t xml:space="preserve">a situation </w:t>
      </w:r>
      <w:r w:rsidR="00256539">
        <w:rPr>
          <w:rFonts w:eastAsia="MS Mincho"/>
        </w:rPr>
        <w:t>de</w:t>
      </w:r>
      <w:r w:rsidR="00256539" w:rsidRPr="00D7025E">
        <w:rPr>
          <w:rFonts w:eastAsia="MS Mincho"/>
        </w:rPr>
        <w:t xml:space="preserve"> </w:t>
      </w:r>
      <w:r w:rsidR="003129F2" w:rsidRPr="00D7025E">
        <w:rPr>
          <w:rFonts w:eastAsia="MS Mincho"/>
        </w:rPr>
        <w:t>manière globale</w:t>
      </w:r>
      <w:r w:rsidR="00256539">
        <w:rPr>
          <w:rFonts w:eastAsia="MS Mincho"/>
        </w:rPr>
        <w:t>. C</w:t>
      </w:r>
      <w:r w:rsidR="003129F2" w:rsidRPr="00D7025E">
        <w:rPr>
          <w:rFonts w:eastAsia="MS Mincho"/>
        </w:rPr>
        <w:t>’est dans ce contex</w:t>
      </w:r>
      <w:r w:rsidR="003129F2">
        <w:rPr>
          <w:rFonts w:eastAsia="MS Mincho"/>
        </w:rPr>
        <w:t>te qu’il faut interpréter sa réponse à la question</w:t>
      </w:r>
      <w:r w:rsidR="004A706F">
        <w:rPr>
          <w:rFonts w:eastAsia="MS Mincho"/>
        </w:rPr>
        <w:t xml:space="preserve"> sur le nombre de jours </w:t>
      </w:r>
      <w:r w:rsidR="007748B0">
        <w:rPr>
          <w:rFonts w:eastAsia="MS Mincho"/>
        </w:rPr>
        <w:t xml:space="preserve">écoulés </w:t>
      </w:r>
      <w:r w:rsidR="004A706F">
        <w:rPr>
          <w:rFonts w:eastAsia="MS Mincho"/>
        </w:rPr>
        <w:t>entre l’événement fondant son départ et son départ effectif. En</w:t>
      </w:r>
      <w:r w:rsidR="00CE049F">
        <w:rPr>
          <w:rFonts w:eastAsia="MS Mincho"/>
        </w:rPr>
        <w:t> </w:t>
      </w:r>
      <w:r w:rsidR="004A706F">
        <w:rPr>
          <w:rFonts w:eastAsia="MS Mincho"/>
        </w:rPr>
        <w:t xml:space="preserve">effet, elle dit avoir été interpelée le 17 mai 2012 et avoir quitté le pays le 9 juin 2012. </w:t>
      </w:r>
      <w:r w:rsidR="00AD3EF1">
        <w:rPr>
          <w:rFonts w:eastAsia="MS Mincho"/>
        </w:rPr>
        <w:t>Le</w:t>
      </w:r>
      <w:r w:rsidR="00C441F6">
        <w:rPr>
          <w:rFonts w:eastAsia="MS Mincho"/>
        </w:rPr>
        <w:t> </w:t>
      </w:r>
      <w:r w:rsidR="00AD3EF1">
        <w:rPr>
          <w:rFonts w:eastAsia="MS Mincho"/>
        </w:rPr>
        <w:t>fait qu’elle a</w:t>
      </w:r>
      <w:r w:rsidR="00256539">
        <w:rPr>
          <w:rFonts w:eastAsia="MS Mincho"/>
        </w:rPr>
        <w:t>it</w:t>
      </w:r>
      <w:r w:rsidR="00AD3EF1">
        <w:rPr>
          <w:rFonts w:eastAsia="MS Mincho"/>
        </w:rPr>
        <w:t xml:space="preserve"> utilisé le pluriel en parlant de </w:t>
      </w:r>
      <w:r w:rsidR="00256539">
        <w:rPr>
          <w:rFonts w:eastAsia="MS Mincho"/>
        </w:rPr>
        <w:t>« </w:t>
      </w:r>
      <w:r w:rsidR="00AD3EF1">
        <w:rPr>
          <w:rFonts w:eastAsia="MS Mincho"/>
        </w:rPr>
        <w:t>ces interrogatoires</w:t>
      </w:r>
      <w:r w:rsidR="00256539">
        <w:rPr>
          <w:rFonts w:eastAsia="MS Mincho"/>
        </w:rPr>
        <w:t> »</w:t>
      </w:r>
      <w:r w:rsidR="00AD3EF1">
        <w:rPr>
          <w:rFonts w:eastAsia="MS Mincho"/>
        </w:rPr>
        <w:t xml:space="preserve"> lors de la première audition met en évidence qu’elle </w:t>
      </w:r>
      <w:r w:rsidR="00256539">
        <w:rPr>
          <w:rFonts w:eastAsia="MS Mincho"/>
        </w:rPr>
        <w:t xml:space="preserve">a été </w:t>
      </w:r>
      <w:r w:rsidR="00AD3EF1">
        <w:rPr>
          <w:rFonts w:eastAsia="MS Mincho"/>
        </w:rPr>
        <w:t>victime de plusieurs interrogat</w:t>
      </w:r>
      <w:r w:rsidR="00581B94">
        <w:rPr>
          <w:rFonts w:eastAsia="MS Mincho"/>
        </w:rPr>
        <w:t>oires</w:t>
      </w:r>
      <w:r w:rsidR="00AD3EF1">
        <w:rPr>
          <w:rFonts w:eastAsia="MS Mincho"/>
        </w:rPr>
        <w:t>, durant lesquels elle a été torturé</w:t>
      </w:r>
      <w:r w:rsidR="00256539">
        <w:rPr>
          <w:rFonts w:eastAsia="MS Mincho"/>
        </w:rPr>
        <w:t>e</w:t>
      </w:r>
      <w:r w:rsidR="00AD3EF1">
        <w:rPr>
          <w:rFonts w:eastAsia="MS Mincho"/>
        </w:rPr>
        <w:t>. Pu</w:t>
      </w:r>
      <w:r w:rsidR="007A576C">
        <w:rPr>
          <w:rFonts w:eastAsia="MS Mincho"/>
        </w:rPr>
        <w:t>is</w:t>
      </w:r>
      <w:r w:rsidR="00AD3EF1">
        <w:rPr>
          <w:rFonts w:eastAsia="MS Mincho"/>
        </w:rPr>
        <w:t>qu’il</w:t>
      </w:r>
      <w:r w:rsidR="007A576C">
        <w:rPr>
          <w:rFonts w:eastAsia="MS Mincho"/>
        </w:rPr>
        <w:t xml:space="preserve"> s’agit d’une audition brève et sommaire, on ne peut pas lui reprocher d’avoir omis de parler des détails des différentes interpellations. </w:t>
      </w:r>
    </w:p>
    <w:p w:rsidR="00C8587A" w:rsidRDefault="007A576C" w:rsidP="0085234D">
      <w:pPr>
        <w:pStyle w:val="SingleTxtG"/>
        <w:rPr>
          <w:rFonts w:eastAsia="MS Mincho"/>
        </w:rPr>
      </w:pPr>
      <w:r>
        <w:rPr>
          <w:rFonts w:eastAsia="MS Mincho"/>
        </w:rPr>
        <w:t>5.2</w:t>
      </w:r>
      <w:r>
        <w:rPr>
          <w:rFonts w:eastAsia="MS Mincho"/>
        </w:rPr>
        <w:tab/>
        <w:t>Par ailleurs, il s’agit d’événements traumatisants pour la requérante</w:t>
      </w:r>
      <w:r w:rsidR="00D13524">
        <w:rPr>
          <w:rFonts w:eastAsia="MS Mincho"/>
        </w:rPr>
        <w:t> </w:t>
      </w:r>
      <w:r>
        <w:rPr>
          <w:rFonts w:eastAsia="MS Mincho"/>
        </w:rPr>
        <w:t xml:space="preserve">: à plusieurs reprises elle a été insultée et frappée par les autorités éthiopiennes. Il ressort également des certificats médicaux qu’elle souffre d’un état dépressif majeur et qu’elle a des idées suicidaires. </w:t>
      </w:r>
      <w:r w:rsidR="00A36791">
        <w:rPr>
          <w:rFonts w:eastAsia="MS Mincho"/>
        </w:rPr>
        <w:t>C</w:t>
      </w:r>
      <w:r>
        <w:rPr>
          <w:rFonts w:eastAsia="MS Mincho"/>
        </w:rPr>
        <w:t xml:space="preserve">e traumatisme psychique </w:t>
      </w:r>
      <w:r w:rsidR="00A36791">
        <w:rPr>
          <w:rFonts w:eastAsia="MS Mincho"/>
        </w:rPr>
        <w:t>doit être pris en compte</w:t>
      </w:r>
      <w:r>
        <w:rPr>
          <w:rFonts w:eastAsia="MS Mincho"/>
        </w:rPr>
        <w:t xml:space="preserve"> pour apprécier la crédibilité de son témoignage. </w:t>
      </w:r>
    </w:p>
    <w:p w:rsidR="004C4F2A" w:rsidRDefault="00C8587A" w:rsidP="0085234D">
      <w:pPr>
        <w:pStyle w:val="SingleTxtG"/>
        <w:rPr>
          <w:rFonts w:eastAsia="MS Mincho"/>
        </w:rPr>
      </w:pPr>
      <w:r>
        <w:rPr>
          <w:rFonts w:eastAsia="MS Mincho"/>
        </w:rPr>
        <w:t>5.3</w:t>
      </w:r>
      <w:r>
        <w:rPr>
          <w:rFonts w:eastAsia="MS Mincho"/>
        </w:rPr>
        <w:tab/>
        <w:t xml:space="preserve">Concernant le nombre de policiers qui l’ont interrogée, il convient de rappeler que la requérante a toujours insisté </w:t>
      </w:r>
      <w:r w:rsidR="006068B9">
        <w:rPr>
          <w:rFonts w:eastAsia="MS Mincho"/>
        </w:rPr>
        <w:t xml:space="preserve">sur le fait </w:t>
      </w:r>
      <w:r>
        <w:rPr>
          <w:rFonts w:eastAsia="MS Mincho"/>
        </w:rPr>
        <w:t>que lors de la première interpellation, elle a été arrêtée par deux policiers et interrogée par un autre polic</w:t>
      </w:r>
      <w:r w:rsidR="006068B9">
        <w:rPr>
          <w:rFonts w:eastAsia="MS Mincho"/>
        </w:rPr>
        <w:t>i</w:t>
      </w:r>
      <w:r>
        <w:rPr>
          <w:rFonts w:eastAsia="MS Mincho"/>
        </w:rPr>
        <w:t xml:space="preserve">er en présence de trois autres personnes. </w:t>
      </w:r>
      <w:r w:rsidRPr="00D7025E">
        <w:rPr>
          <w:rFonts w:eastAsia="MS Mincho"/>
        </w:rPr>
        <w:t>Elle ne s’est donc pas contredite par rapport au nombre de policiers qui l’ont interrogée.</w:t>
      </w:r>
    </w:p>
    <w:p w:rsidR="002C5E21" w:rsidRDefault="004C4F2A" w:rsidP="00AC5DAB">
      <w:pPr>
        <w:pStyle w:val="SingleTxtG"/>
        <w:rPr>
          <w:rFonts w:eastAsia="MS Mincho"/>
        </w:rPr>
      </w:pPr>
      <w:r>
        <w:rPr>
          <w:rFonts w:eastAsia="MS Mincho"/>
        </w:rPr>
        <w:t>5.4</w:t>
      </w:r>
      <w:r>
        <w:rPr>
          <w:rFonts w:eastAsia="MS Mincho"/>
        </w:rPr>
        <w:tab/>
        <w:t xml:space="preserve">Par rapport </w:t>
      </w:r>
      <w:r w:rsidR="009856FB">
        <w:rPr>
          <w:rFonts w:eastAsia="MS Mincho"/>
        </w:rPr>
        <w:t xml:space="preserve">aux </w:t>
      </w:r>
      <w:r>
        <w:rPr>
          <w:rFonts w:eastAsia="MS Mincho"/>
        </w:rPr>
        <w:t xml:space="preserve">activités politiques de la requérante en </w:t>
      </w:r>
      <w:r w:rsidR="007A505D">
        <w:rPr>
          <w:rFonts w:eastAsia="MS Mincho"/>
        </w:rPr>
        <w:t>É</w:t>
      </w:r>
      <w:r>
        <w:rPr>
          <w:rFonts w:eastAsia="MS Mincho"/>
        </w:rPr>
        <w:t xml:space="preserve">thiopie, elle réaffirme </w:t>
      </w:r>
      <w:r w:rsidR="009856FB">
        <w:rPr>
          <w:rFonts w:eastAsia="MS Mincho"/>
        </w:rPr>
        <w:t>avoir</w:t>
      </w:r>
      <w:r>
        <w:rPr>
          <w:rFonts w:eastAsia="MS Mincho"/>
        </w:rPr>
        <w:t xml:space="preserve"> fait partie d’un groupe politique dont les membres sont particulièrement en danger. En effet, le </w:t>
      </w:r>
      <w:r w:rsidR="00D7025E">
        <w:rPr>
          <w:rFonts w:eastAsia="MS Mincho"/>
        </w:rPr>
        <w:t>P</w:t>
      </w:r>
      <w:r>
        <w:rPr>
          <w:rFonts w:eastAsia="MS Mincho"/>
        </w:rPr>
        <w:t xml:space="preserve">arlement </w:t>
      </w:r>
      <w:r w:rsidR="009856FB">
        <w:t>é</w:t>
      </w:r>
      <w:r w:rsidR="009856FB">
        <w:rPr>
          <w:rFonts w:eastAsia="MS Mincho"/>
        </w:rPr>
        <w:t xml:space="preserve">thiopien </w:t>
      </w:r>
      <w:r>
        <w:rPr>
          <w:rFonts w:eastAsia="MS Mincho"/>
        </w:rPr>
        <w:t xml:space="preserve">a déclaré le parti Ginbot 7 parti terroriste, de sorte que ses membres sont </w:t>
      </w:r>
      <w:r w:rsidR="009856FB">
        <w:rPr>
          <w:rFonts w:eastAsia="MS Mincho"/>
        </w:rPr>
        <w:t xml:space="preserve">fortement </w:t>
      </w:r>
      <w:r>
        <w:rPr>
          <w:rFonts w:eastAsia="MS Mincho"/>
        </w:rPr>
        <w:t xml:space="preserve">susceptibles d’être arrêtés. Ils sont persécutés </w:t>
      </w:r>
      <w:r w:rsidR="00AB0F8D">
        <w:rPr>
          <w:rFonts w:eastAsia="MS Mincho"/>
        </w:rPr>
        <w:t xml:space="preserve">et </w:t>
      </w:r>
      <w:r>
        <w:rPr>
          <w:rFonts w:eastAsia="MS Mincho"/>
        </w:rPr>
        <w:t xml:space="preserve">arrêtés sur la base de la loi </w:t>
      </w:r>
      <w:r w:rsidR="009856FB">
        <w:rPr>
          <w:rFonts w:eastAsia="MS Mincho"/>
        </w:rPr>
        <w:t>anti</w:t>
      </w:r>
      <w:r>
        <w:rPr>
          <w:rFonts w:eastAsia="MS Mincho"/>
        </w:rPr>
        <w:t xml:space="preserve">terrorisme. Rien que le fait de </w:t>
      </w:r>
      <w:r w:rsidR="00627742">
        <w:rPr>
          <w:rFonts w:eastAsia="MS Mincho"/>
        </w:rPr>
        <w:t xml:space="preserve">soutenir </w:t>
      </w:r>
      <w:r>
        <w:rPr>
          <w:rFonts w:eastAsia="MS Mincho"/>
        </w:rPr>
        <w:t xml:space="preserve">moralement une personne ou une organisation soupçonnée de terrorisme suffit pour mener à de longues peines de prison. </w:t>
      </w:r>
      <w:r w:rsidR="005B6072">
        <w:rPr>
          <w:rFonts w:eastAsia="MS Mincho"/>
        </w:rPr>
        <w:t xml:space="preserve">Le danger lié à la qualité de membre du groupe Ginbot 7 est </w:t>
      </w:r>
      <w:r w:rsidR="009856FB">
        <w:rPr>
          <w:rFonts w:eastAsia="MS Mincho"/>
        </w:rPr>
        <w:t xml:space="preserve">donc </w:t>
      </w:r>
      <w:r w:rsidR="005B6072">
        <w:rPr>
          <w:rFonts w:eastAsia="MS Mincho"/>
        </w:rPr>
        <w:t>incontestable</w:t>
      </w:r>
      <w:r w:rsidR="009856FB">
        <w:rPr>
          <w:rFonts w:eastAsia="MS Mincho"/>
        </w:rPr>
        <w:t>, et</w:t>
      </w:r>
      <w:r w:rsidR="00EA0E2E">
        <w:rPr>
          <w:rFonts w:eastAsia="MS Mincho"/>
        </w:rPr>
        <w:t xml:space="preserve"> l’</w:t>
      </w:r>
      <w:r w:rsidR="00D7025E" w:rsidRPr="00C70443">
        <w:t>É</w:t>
      </w:r>
      <w:r w:rsidR="00D7025E" w:rsidRPr="00B07857">
        <w:rPr>
          <w:rFonts w:eastAsia="MS Mincho"/>
        </w:rPr>
        <w:t>tat</w:t>
      </w:r>
      <w:r w:rsidR="00EA0E2E">
        <w:rPr>
          <w:rFonts w:eastAsia="MS Mincho"/>
        </w:rPr>
        <w:t xml:space="preserve"> partie </w:t>
      </w:r>
      <w:r w:rsidR="000B0C51">
        <w:rPr>
          <w:rFonts w:eastAsia="MS Mincho"/>
        </w:rPr>
        <w:t xml:space="preserve">ne le conteste pas. </w:t>
      </w:r>
      <w:r w:rsidR="009856FB">
        <w:rPr>
          <w:rFonts w:eastAsia="MS Mincho"/>
        </w:rPr>
        <w:t>La requérante affirme par ailleurs ne pas avoir</w:t>
      </w:r>
      <w:r w:rsidR="000B0C51">
        <w:rPr>
          <w:rFonts w:eastAsia="MS Mincho"/>
        </w:rPr>
        <w:t xml:space="preserve"> évoqué qu’elle était membre de Ginbot 7 </w:t>
      </w:r>
      <w:r w:rsidR="009856FB">
        <w:rPr>
          <w:rFonts w:eastAsia="MS Mincho"/>
        </w:rPr>
        <w:t>au cours de la première audience parce</w:t>
      </w:r>
      <w:r w:rsidR="00C3283F">
        <w:rPr>
          <w:rFonts w:eastAsia="MS Mincho"/>
        </w:rPr>
        <w:t xml:space="preserve"> </w:t>
      </w:r>
      <w:r w:rsidR="009856FB">
        <w:rPr>
          <w:rFonts w:eastAsia="MS Mincho"/>
        </w:rPr>
        <w:t xml:space="preserve">que </w:t>
      </w:r>
      <w:r w:rsidR="000B0C51">
        <w:rPr>
          <w:rFonts w:eastAsia="MS Mincho"/>
        </w:rPr>
        <w:t xml:space="preserve">ce fait n’était pas le déclencheur direct de sa fuite. </w:t>
      </w:r>
      <w:r w:rsidR="009856FB">
        <w:rPr>
          <w:rFonts w:eastAsia="MS Mincho"/>
        </w:rPr>
        <w:t>La requérante considère donc que</w:t>
      </w:r>
      <w:r w:rsidR="009856FB" w:rsidRPr="00D7025E">
        <w:rPr>
          <w:rFonts w:eastAsia="MS Mincho"/>
        </w:rPr>
        <w:t xml:space="preserve"> </w:t>
      </w:r>
      <w:r w:rsidR="000B0C51" w:rsidRPr="00D7025E">
        <w:rPr>
          <w:rFonts w:eastAsia="MS Mincho"/>
        </w:rPr>
        <w:t xml:space="preserve">l’évocation de l’affiliation </w:t>
      </w:r>
      <w:r w:rsidR="00842A72">
        <w:rPr>
          <w:rFonts w:eastAsia="MS Mincho"/>
        </w:rPr>
        <w:t>à</w:t>
      </w:r>
      <w:r w:rsidR="000B0C51" w:rsidRPr="00D7025E">
        <w:rPr>
          <w:rFonts w:eastAsia="MS Mincho"/>
        </w:rPr>
        <w:t xml:space="preserve"> Ginbot 7 au moment de la deuxième audition </w:t>
      </w:r>
      <w:r w:rsidR="009856FB">
        <w:rPr>
          <w:rFonts w:eastAsia="MS Mincho"/>
        </w:rPr>
        <w:t xml:space="preserve">ne peut pas être considérée </w:t>
      </w:r>
      <w:r w:rsidR="000B0C51" w:rsidRPr="00D7025E">
        <w:rPr>
          <w:rFonts w:eastAsia="MS Mincho"/>
        </w:rPr>
        <w:t xml:space="preserve">comme tardive. </w:t>
      </w:r>
      <w:r w:rsidR="0039232C" w:rsidRPr="00D7025E">
        <w:rPr>
          <w:rFonts w:eastAsia="MS Mincho"/>
        </w:rPr>
        <w:t xml:space="preserve">Par ailleurs, la requérante </w:t>
      </w:r>
      <w:r w:rsidR="009856FB">
        <w:rPr>
          <w:rFonts w:eastAsia="MS Mincho"/>
        </w:rPr>
        <w:t xml:space="preserve">affirme avoir </w:t>
      </w:r>
      <w:r w:rsidR="0039232C" w:rsidRPr="00D7025E">
        <w:rPr>
          <w:rFonts w:eastAsia="MS Mincho"/>
        </w:rPr>
        <w:t>fait des déclarations précises sur son adhésion au mouvement et ses activités politiques. La requérante</w:t>
      </w:r>
      <w:r w:rsidR="009856FB">
        <w:rPr>
          <w:rFonts w:eastAsia="MS Mincho"/>
        </w:rPr>
        <w:t xml:space="preserve"> précise par ailleurs ne pas avoir </w:t>
      </w:r>
      <w:r w:rsidR="0039232C" w:rsidRPr="00D7025E">
        <w:rPr>
          <w:rFonts w:eastAsia="MS Mincho"/>
        </w:rPr>
        <w:t xml:space="preserve">immédiatement </w:t>
      </w:r>
      <w:r w:rsidR="009856FB">
        <w:rPr>
          <w:rFonts w:eastAsia="MS Mincho"/>
        </w:rPr>
        <w:t xml:space="preserve">mentionné son </w:t>
      </w:r>
      <w:r w:rsidR="0039232C" w:rsidRPr="00D7025E">
        <w:rPr>
          <w:rFonts w:eastAsia="MS Mincho"/>
        </w:rPr>
        <w:t xml:space="preserve">affiliation au groupe à son partenaire </w:t>
      </w:r>
      <w:r w:rsidR="00EA5EEE">
        <w:rPr>
          <w:rFonts w:eastAsia="MS Mincho"/>
        </w:rPr>
        <w:t>en raison</w:t>
      </w:r>
      <w:r w:rsidR="0039232C" w:rsidRPr="00D7025E">
        <w:rPr>
          <w:rFonts w:eastAsia="MS Mincho"/>
        </w:rPr>
        <w:t xml:space="preserve"> de </w:t>
      </w:r>
      <w:r w:rsidR="00C53799">
        <w:rPr>
          <w:rFonts w:eastAsia="MS Mincho"/>
        </w:rPr>
        <w:t>s</w:t>
      </w:r>
      <w:r w:rsidR="0039232C" w:rsidRPr="00D7025E">
        <w:rPr>
          <w:rFonts w:eastAsia="MS Mincho"/>
        </w:rPr>
        <w:t>a structure sécrète</w:t>
      </w:r>
      <w:r w:rsidR="00C60087" w:rsidRPr="00D7025E">
        <w:rPr>
          <w:rFonts w:eastAsia="MS Mincho"/>
        </w:rPr>
        <w:t xml:space="preserve"> </w:t>
      </w:r>
      <w:r w:rsidR="00C53799">
        <w:rPr>
          <w:rFonts w:eastAsia="MS Mincho"/>
        </w:rPr>
        <w:t xml:space="preserve">qui </w:t>
      </w:r>
      <w:r w:rsidR="00C60087" w:rsidRPr="00D7025E">
        <w:rPr>
          <w:rFonts w:eastAsia="MS Mincho"/>
        </w:rPr>
        <w:t>l’interdisa</w:t>
      </w:r>
      <w:r w:rsidR="00C53799">
        <w:rPr>
          <w:rFonts w:eastAsia="MS Mincho"/>
        </w:rPr>
        <w:t>i</w:t>
      </w:r>
      <w:r w:rsidR="00C60087" w:rsidRPr="00D7025E">
        <w:rPr>
          <w:rFonts w:eastAsia="MS Mincho"/>
        </w:rPr>
        <w:t>t.</w:t>
      </w:r>
      <w:r w:rsidR="00C60087">
        <w:rPr>
          <w:rFonts w:eastAsia="MS Mincho"/>
        </w:rPr>
        <w:t xml:space="preserve"> </w:t>
      </w:r>
    </w:p>
    <w:p w:rsidR="004737D9" w:rsidRDefault="002C5E21" w:rsidP="00AC5DAB">
      <w:pPr>
        <w:pStyle w:val="SingleTxtG"/>
        <w:rPr>
          <w:rFonts w:eastAsia="MS Mincho"/>
        </w:rPr>
      </w:pPr>
      <w:r>
        <w:rPr>
          <w:rFonts w:eastAsia="MS Mincho"/>
        </w:rPr>
        <w:t>5.5</w:t>
      </w:r>
      <w:r>
        <w:rPr>
          <w:rFonts w:eastAsia="MS Mincho"/>
        </w:rPr>
        <w:tab/>
        <w:t>De plus, il ne ressort pas du raisonnement de l’</w:t>
      </w:r>
      <w:r w:rsidR="00D7025E" w:rsidRPr="00C70443">
        <w:t>É</w:t>
      </w:r>
      <w:r w:rsidR="00D7025E" w:rsidRPr="00B07857">
        <w:rPr>
          <w:rFonts w:eastAsia="MS Mincho"/>
        </w:rPr>
        <w:t>tat</w:t>
      </w:r>
      <w:r>
        <w:rPr>
          <w:rFonts w:eastAsia="MS Mincho"/>
        </w:rPr>
        <w:t xml:space="preserve"> partie </w:t>
      </w:r>
      <w:r w:rsidR="00613723">
        <w:rPr>
          <w:rFonts w:eastAsia="MS Mincho"/>
        </w:rPr>
        <w:t>que</w:t>
      </w:r>
      <w:r>
        <w:rPr>
          <w:rFonts w:eastAsia="MS Mincho"/>
        </w:rPr>
        <w:t xml:space="preserve"> la requérante aurait ignoré l’organisation </w:t>
      </w:r>
      <w:r w:rsidR="00085CF2">
        <w:rPr>
          <w:rFonts w:eastAsia="MS Mincho"/>
        </w:rPr>
        <w:t xml:space="preserve">du parti </w:t>
      </w:r>
      <w:r w:rsidR="006E5FC2">
        <w:rPr>
          <w:rFonts w:eastAsia="MS Mincho"/>
        </w:rPr>
        <w:t xml:space="preserve">Ginbot 7 </w:t>
      </w:r>
      <w:r>
        <w:rPr>
          <w:rFonts w:eastAsia="MS Mincho"/>
        </w:rPr>
        <w:t>au niveau local</w:t>
      </w:r>
      <w:r w:rsidR="00613723">
        <w:rPr>
          <w:rFonts w:eastAsia="MS Mincho"/>
        </w:rPr>
        <w:t>. E</w:t>
      </w:r>
      <w:r w:rsidR="006E5FC2">
        <w:rPr>
          <w:rFonts w:eastAsia="MS Mincho"/>
        </w:rPr>
        <w:t>lle a décrit en détail</w:t>
      </w:r>
      <w:r>
        <w:rPr>
          <w:rFonts w:eastAsia="MS Mincho"/>
        </w:rPr>
        <w:t xml:space="preserve"> les rencontres avec les autres membres de sa cellule </w:t>
      </w:r>
      <w:r w:rsidR="006E5FC2">
        <w:rPr>
          <w:rFonts w:eastAsia="MS Mincho"/>
        </w:rPr>
        <w:t>et a fourni des informations</w:t>
      </w:r>
      <w:r>
        <w:rPr>
          <w:rFonts w:eastAsia="MS Mincho"/>
        </w:rPr>
        <w:t xml:space="preserve"> sur le chef et sur la fondation du mouvement que seul un membre peut connaître. </w:t>
      </w:r>
    </w:p>
    <w:p w:rsidR="000614C0" w:rsidRDefault="004737D9">
      <w:pPr>
        <w:pStyle w:val="SingleTxtG"/>
        <w:rPr>
          <w:rFonts w:eastAsia="MS Mincho"/>
        </w:rPr>
      </w:pPr>
      <w:r>
        <w:rPr>
          <w:rFonts w:eastAsia="MS Mincho"/>
        </w:rPr>
        <w:t>5.6</w:t>
      </w:r>
      <w:r>
        <w:rPr>
          <w:rFonts w:eastAsia="MS Mincho"/>
        </w:rPr>
        <w:tab/>
        <w:t xml:space="preserve">En ce qui concerne </w:t>
      </w:r>
      <w:r w:rsidR="006E5FC2">
        <w:rPr>
          <w:rFonts w:eastAsia="MS Mincho"/>
        </w:rPr>
        <w:t xml:space="preserve">ses </w:t>
      </w:r>
      <w:r>
        <w:rPr>
          <w:rFonts w:eastAsia="MS Mincho"/>
        </w:rPr>
        <w:t>activités politiques en Suisse, l</w:t>
      </w:r>
      <w:r w:rsidR="00EA0E2E">
        <w:rPr>
          <w:rFonts w:eastAsia="MS Mincho"/>
        </w:rPr>
        <w:t>a</w:t>
      </w:r>
      <w:r>
        <w:rPr>
          <w:rFonts w:eastAsia="MS Mincho"/>
        </w:rPr>
        <w:t xml:space="preserve"> requérante précise</w:t>
      </w:r>
      <w:r w:rsidR="006E5FC2">
        <w:rPr>
          <w:rFonts w:eastAsia="MS Mincho"/>
        </w:rPr>
        <w:t xml:space="preserve"> qu’</w:t>
      </w:r>
      <w:r>
        <w:rPr>
          <w:rFonts w:eastAsia="MS Mincho"/>
        </w:rPr>
        <w:t>elle n’était pas en mesure de se déplace</w:t>
      </w:r>
      <w:r w:rsidR="00EA0E2E">
        <w:rPr>
          <w:rFonts w:eastAsia="MS Mincho"/>
        </w:rPr>
        <w:t>r</w:t>
      </w:r>
      <w:r>
        <w:rPr>
          <w:rFonts w:eastAsia="MS Mincho"/>
        </w:rPr>
        <w:t xml:space="preserve"> aux réunions politiques de Ginbot 7 en Suisse</w:t>
      </w:r>
      <w:r w:rsidR="006E5FC2">
        <w:rPr>
          <w:rFonts w:eastAsia="MS Mincho"/>
        </w:rPr>
        <w:t xml:space="preserve"> car elle est seule avec son enfant mineure</w:t>
      </w:r>
      <w:r>
        <w:rPr>
          <w:rFonts w:eastAsia="MS Mincho"/>
        </w:rPr>
        <w:t xml:space="preserve">. Pour poursuivre </w:t>
      </w:r>
      <w:r w:rsidR="006E5FC2">
        <w:rPr>
          <w:rFonts w:eastAsia="MS Mincho"/>
        </w:rPr>
        <w:t xml:space="preserve">ses </w:t>
      </w:r>
      <w:r>
        <w:rPr>
          <w:rFonts w:eastAsia="MS Mincho"/>
        </w:rPr>
        <w:t>activité</w:t>
      </w:r>
      <w:r w:rsidR="006E5FC2">
        <w:rPr>
          <w:rFonts w:eastAsia="MS Mincho"/>
        </w:rPr>
        <w:t>s</w:t>
      </w:r>
      <w:r>
        <w:rPr>
          <w:rFonts w:eastAsia="MS Mincho"/>
        </w:rPr>
        <w:t xml:space="preserve"> politique</w:t>
      </w:r>
      <w:r w:rsidR="006E5FC2">
        <w:rPr>
          <w:rFonts w:eastAsia="MS Mincho"/>
        </w:rPr>
        <w:t>s</w:t>
      </w:r>
      <w:r>
        <w:rPr>
          <w:rFonts w:eastAsia="MS Mincho"/>
        </w:rPr>
        <w:t xml:space="preserve"> pour le mouvement, elle a donc participé à des réunions en ligne. La question de savoir si </w:t>
      </w:r>
      <w:r w:rsidR="006E5FC2">
        <w:rPr>
          <w:rFonts w:eastAsia="MS Mincho"/>
        </w:rPr>
        <w:t xml:space="preserve">ces </w:t>
      </w:r>
      <w:r>
        <w:rPr>
          <w:rFonts w:eastAsia="MS Mincho"/>
        </w:rPr>
        <w:t>activité</w:t>
      </w:r>
      <w:r w:rsidR="006E5FC2">
        <w:rPr>
          <w:rFonts w:eastAsia="MS Mincho"/>
        </w:rPr>
        <w:t>s</w:t>
      </w:r>
      <w:r>
        <w:rPr>
          <w:rFonts w:eastAsia="MS Mincho"/>
        </w:rPr>
        <w:t xml:space="preserve"> peu</w:t>
      </w:r>
      <w:r w:rsidR="006E5FC2">
        <w:rPr>
          <w:rFonts w:eastAsia="MS Mincho"/>
        </w:rPr>
        <w:t>ven</w:t>
      </w:r>
      <w:r>
        <w:rPr>
          <w:rFonts w:eastAsia="MS Mincho"/>
        </w:rPr>
        <w:t>t être définie</w:t>
      </w:r>
      <w:r w:rsidR="006E5FC2">
        <w:rPr>
          <w:rFonts w:eastAsia="MS Mincho"/>
        </w:rPr>
        <w:t>s</w:t>
      </w:r>
      <w:r>
        <w:rPr>
          <w:rFonts w:eastAsia="MS Mincho"/>
        </w:rPr>
        <w:t xml:space="preserve"> comme durable</w:t>
      </w:r>
      <w:r w:rsidR="006E5FC2">
        <w:rPr>
          <w:rFonts w:eastAsia="MS Mincho"/>
        </w:rPr>
        <w:t>s</w:t>
      </w:r>
      <w:r>
        <w:rPr>
          <w:rFonts w:eastAsia="MS Mincho"/>
        </w:rPr>
        <w:t xml:space="preserve"> et intense</w:t>
      </w:r>
      <w:r w:rsidR="006E5FC2">
        <w:rPr>
          <w:rFonts w:eastAsia="MS Mincho"/>
        </w:rPr>
        <w:t>s</w:t>
      </w:r>
      <w:r>
        <w:rPr>
          <w:rFonts w:eastAsia="MS Mincho"/>
        </w:rPr>
        <w:t xml:space="preserve"> </w:t>
      </w:r>
      <w:r w:rsidR="006E5FC2">
        <w:rPr>
          <w:rFonts w:eastAsia="MS Mincho"/>
        </w:rPr>
        <w:t xml:space="preserve">doit être analysée au regard de ce que, selon les autorités éthiopiennes, </w:t>
      </w:r>
      <w:r>
        <w:rPr>
          <w:rFonts w:eastAsia="MS Mincho"/>
        </w:rPr>
        <w:t xml:space="preserve">le fait de </w:t>
      </w:r>
      <w:r w:rsidR="00627742">
        <w:rPr>
          <w:rFonts w:eastAsia="MS Mincho"/>
        </w:rPr>
        <w:t xml:space="preserve">soutenir </w:t>
      </w:r>
      <w:r>
        <w:rPr>
          <w:rFonts w:eastAsia="MS Mincho"/>
        </w:rPr>
        <w:t>moralement une personne ou une organisation soupçonnée de terrorisme constitue</w:t>
      </w:r>
      <w:r w:rsidR="006E5FC2">
        <w:rPr>
          <w:rFonts w:eastAsia="MS Mincho"/>
        </w:rPr>
        <w:t xml:space="preserve"> en soi</w:t>
      </w:r>
      <w:r>
        <w:rPr>
          <w:rFonts w:eastAsia="MS Mincho"/>
        </w:rPr>
        <w:t xml:space="preserve"> une menace sérieuse et concrète. De plus, il est probable que les activités de la requérante sur </w:t>
      </w:r>
      <w:r w:rsidR="004A5310">
        <w:rPr>
          <w:rFonts w:eastAsia="MS Mincho"/>
        </w:rPr>
        <w:t xml:space="preserve">Internet </w:t>
      </w:r>
      <w:r>
        <w:rPr>
          <w:rFonts w:eastAsia="MS Mincho"/>
        </w:rPr>
        <w:t xml:space="preserve">soient </w:t>
      </w:r>
      <w:r w:rsidR="006E5FC2">
        <w:rPr>
          <w:rFonts w:eastAsia="MS Mincho"/>
        </w:rPr>
        <w:t>connues des</w:t>
      </w:r>
      <w:r>
        <w:rPr>
          <w:rFonts w:eastAsia="MS Mincho"/>
        </w:rPr>
        <w:t xml:space="preserve"> autorités en </w:t>
      </w:r>
      <w:r w:rsidR="00D7025E" w:rsidRPr="00C70443">
        <w:t>É</w:t>
      </w:r>
      <w:r>
        <w:rPr>
          <w:rFonts w:eastAsia="MS Mincho"/>
        </w:rPr>
        <w:t xml:space="preserve">thiopie. Human Rights Watch a constaté que le contrôle des activités sur </w:t>
      </w:r>
      <w:r w:rsidR="004A5310">
        <w:rPr>
          <w:rFonts w:eastAsia="MS Mincho"/>
        </w:rPr>
        <w:t xml:space="preserve">Internet </w:t>
      </w:r>
      <w:r>
        <w:rPr>
          <w:rFonts w:eastAsia="MS Mincho"/>
        </w:rPr>
        <w:t>par les autorités éthiopiennes va au-delà des frontières nationales. En plus de son affiliation au groupe G</w:t>
      </w:r>
      <w:r w:rsidR="008427C3">
        <w:rPr>
          <w:rFonts w:eastAsia="MS Mincho"/>
        </w:rPr>
        <w:t>i</w:t>
      </w:r>
      <w:r>
        <w:rPr>
          <w:rFonts w:eastAsia="MS Mincho"/>
        </w:rPr>
        <w:t>nbot 7, la requérante est également membre actif de l’</w:t>
      </w:r>
      <w:r w:rsidR="00B74765">
        <w:rPr>
          <w:rFonts w:eastAsia="MS Mincho"/>
        </w:rPr>
        <w:t>A</w:t>
      </w:r>
      <w:r>
        <w:rPr>
          <w:rFonts w:eastAsia="MS Mincho"/>
        </w:rPr>
        <w:t xml:space="preserve">ssociation des </w:t>
      </w:r>
      <w:r w:rsidR="00B74765">
        <w:rPr>
          <w:rFonts w:eastAsia="MS Mincho"/>
        </w:rPr>
        <w:t>É</w:t>
      </w:r>
      <w:r>
        <w:rPr>
          <w:rFonts w:eastAsia="MS Mincho"/>
        </w:rPr>
        <w:t>thiopiens en Suisse. Elle consacre ainsi beaucoup de temps et d</w:t>
      </w:r>
      <w:r w:rsidR="00E652CE" w:rsidRPr="00E652CE">
        <w:rPr>
          <w:rFonts w:eastAsia="MS Mincho"/>
        </w:rPr>
        <w:t>’</w:t>
      </w:r>
      <w:r>
        <w:rPr>
          <w:rFonts w:eastAsia="MS Mincho"/>
        </w:rPr>
        <w:t xml:space="preserve">énergie à l’organisation et à l’animation de manifestations contre le régime éthiopien. </w:t>
      </w:r>
      <w:r w:rsidR="008427C3">
        <w:rPr>
          <w:rFonts w:eastAsia="MS Mincho"/>
        </w:rPr>
        <w:t xml:space="preserve">La requérante </w:t>
      </w:r>
      <w:r w:rsidR="006E5FC2">
        <w:rPr>
          <w:rFonts w:eastAsia="MS Mincho"/>
        </w:rPr>
        <w:t>affirme qu’elle se trouve très probablement</w:t>
      </w:r>
      <w:r w:rsidR="008427C3">
        <w:rPr>
          <w:rFonts w:eastAsia="MS Mincho"/>
        </w:rPr>
        <w:t xml:space="preserve"> sur la liste noire de la mission éthiopienne de </w:t>
      </w:r>
      <w:r w:rsidR="008427C3">
        <w:rPr>
          <w:rFonts w:eastAsia="MS Mincho"/>
        </w:rPr>
        <w:lastRenderedPageBreak/>
        <w:t xml:space="preserve">Genève en tant </w:t>
      </w:r>
      <w:r w:rsidR="006E5FC2">
        <w:rPr>
          <w:rFonts w:eastAsia="MS Mincho"/>
        </w:rPr>
        <w:t>qu’</w:t>
      </w:r>
      <w:r w:rsidR="008427C3">
        <w:rPr>
          <w:rFonts w:eastAsia="MS Mincho"/>
        </w:rPr>
        <w:t>activi</w:t>
      </w:r>
      <w:r w:rsidR="00826118">
        <w:rPr>
          <w:rFonts w:eastAsia="MS Mincho"/>
        </w:rPr>
        <w:t xml:space="preserve">ste </w:t>
      </w:r>
      <w:r w:rsidR="008427C3">
        <w:rPr>
          <w:rFonts w:eastAsia="MS Mincho"/>
        </w:rPr>
        <w:t>contre</w:t>
      </w:r>
      <w:r w:rsidR="003D0D21">
        <w:rPr>
          <w:rFonts w:eastAsia="MS Mincho"/>
        </w:rPr>
        <w:t xml:space="preserve"> le régime éthiopien</w:t>
      </w:r>
      <w:r w:rsidR="00826118">
        <w:rPr>
          <w:rStyle w:val="FootnoteReference"/>
          <w:rFonts w:eastAsia="MS Mincho"/>
        </w:rPr>
        <w:footnoteReference w:id="8"/>
      </w:r>
      <w:r w:rsidR="003D0D21">
        <w:rPr>
          <w:rFonts w:eastAsia="MS Mincho"/>
        </w:rPr>
        <w:t>.</w:t>
      </w:r>
      <w:r w:rsidR="008427C3">
        <w:rPr>
          <w:rFonts w:eastAsia="MS Mincho"/>
        </w:rPr>
        <w:t xml:space="preserve"> </w:t>
      </w:r>
      <w:r w:rsidR="000614C0">
        <w:rPr>
          <w:rFonts w:eastAsia="MS Mincho"/>
        </w:rPr>
        <w:t>Par conséquent, ses activités politiques en Suisse</w:t>
      </w:r>
      <w:r w:rsidR="000614C0" w:rsidRPr="00D7025E">
        <w:rPr>
          <w:rFonts w:eastAsia="MS Mincho"/>
        </w:rPr>
        <w:t xml:space="preserve"> sont propres à </w:t>
      </w:r>
      <w:r w:rsidR="006E5FC2">
        <w:rPr>
          <w:rFonts w:eastAsia="MS Mincho"/>
        </w:rPr>
        <w:t>l’</w:t>
      </w:r>
      <w:r w:rsidR="000614C0" w:rsidRPr="00D7025E">
        <w:rPr>
          <w:rFonts w:eastAsia="MS Mincho"/>
        </w:rPr>
        <w:t xml:space="preserve">exposer à un risque de torture en cas de retour </w:t>
      </w:r>
      <w:r w:rsidR="006E5FC2">
        <w:rPr>
          <w:rFonts w:eastAsia="MS Mincho"/>
        </w:rPr>
        <w:t>en Éthiopie</w:t>
      </w:r>
      <w:r w:rsidR="000614C0" w:rsidRPr="00D7025E">
        <w:rPr>
          <w:rFonts w:eastAsia="MS Mincho"/>
        </w:rPr>
        <w:t>.</w:t>
      </w:r>
      <w:r w:rsidR="000614C0">
        <w:rPr>
          <w:rFonts w:eastAsia="MS Mincho"/>
        </w:rPr>
        <w:t xml:space="preserve"> </w:t>
      </w:r>
    </w:p>
    <w:p w:rsidR="00997258" w:rsidRDefault="00DD0F19">
      <w:pPr>
        <w:pStyle w:val="SingleTxtG"/>
        <w:rPr>
          <w:rFonts w:eastAsia="MS Mincho"/>
        </w:rPr>
      </w:pPr>
      <w:r>
        <w:rPr>
          <w:rFonts w:eastAsia="MS Mincho"/>
        </w:rPr>
        <w:t>5.7</w:t>
      </w:r>
      <w:r>
        <w:rPr>
          <w:rFonts w:eastAsia="MS Mincho"/>
        </w:rPr>
        <w:tab/>
      </w:r>
      <w:r w:rsidR="007D7C3B">
        <w:rPr>
          <w:rFonts w:eastAsia="MS Mincho"/>
        </w:rPr>
        <w:t>Pour ce qui se réfère</w:t>
      </w:r>
      <w:r w:rsidR="000614C0">
        <w:rPr>
          <w:rFonts w:eastAsia="MS Mincho"/>
        </w:rPr>
        <w:t xml:space="preserve"> aux incohérences factuelles </w:t>
      </w:r>
      <w:r w:rsidR="007D7C3B">
        <w:rPr>
          <w:rFonts w:eastAsia="MS Mincho"/>
        </w:rPr>
        <w:t>de certaines de ses</w:t>
      </w:r>
      <w:r w:rsidR="000614C0">
        <w:rPr>
          <w:rFonts w:eastAsia="MS Mincho"/>
        </w:rPr>
        <w:t xml:space="preserve"> affirmations</w:t>
      </w:r>
      <w:r w:rsidR="007D7C3B">
        <w:rPr>
          <w:rFonts w:eastAsia="MS Mincho"/>
        </w:rPr>
        <w:t>,</w:t>
      </w:r>
      <w:r w:rsidR="000614C0">
        <w:rPr>
          <w:rFonts w:eastAsia="MS Mincho"/>
        </w:rPr>
        <w:t xml:space="preserve"> la requérante </w:t>
      </w:r>
      <w:r w:rsidR="007D7C3B">
        <w:rPr>
          <w:rFonts w:eastAsia="MS Mincho"/>
        </w:rPr>
        <w:t>soumet que les contradictions s’explique</w:t>
      </w:r>
      <w:r w:rsidR="00E215E8">
        <w:rPr>
          <w:rFonts w:eastAsia="MS Mincho"/>
        </w:rPr>
        <w:t>nt</w:t>
      </w:r>
      <w:r w:rsidR="007D7C3B">
        <w:rPr>
          <w:rFonts w:eastAsia="MS Mincho"/>
        </w:rPr>
        <w:t xml:space="preserve"> par</w:t>
      </w:r>
      <w:r w:rsidR="00D678BA">
        <w:rPr>
          <w:rFonts w:eastAsia="MS Mincho"/>
        </w:rPr>
        <w:t xml:space="preserve"> </w:t>
      </w:r>
      <w:r w:rsidR="00E215E8">
        <w:rPr>
          <w:rFonts w:eastAsia="MS Mincho"/>
        </w:rPr>
        <w:t xml:space="preserve">le </w:t>
      </w:r>
      <w:r w:rsidR="00D678BA">
        <w:rPr>
          <w:rFonts w:eastAsia="MS Mincho"/>
        </w:rPr>
        <w:t xml:space="preserve">temps écoulé entre </w:t>
      </w:r>
      <w:r w:rsidR="00A9579B">
        <w:rPr>
          <w:rFonts w:eastAsia="MS Mincho"/>
        </w:rPr>
        <w:t xml:space="preserve">l’événement </w:t>
      </w:r>
      <w:r w:rsidR="00D678BA">
        <w:rPr>
          <w:rFonts w:eastAsia="MS Mincho"/>
        </w:rPr>
        <w:t>en question et la deuxième audition</w:t>
      </w:r>
      <w:r w:rsidR="007D7C3B">
        <w:rPr>
          <w:rFonts w:eastAsia="MS Mincho"/>
        </w:rPr>
        <w:t xml:space="preserve"> (</w:t>
      </w:r>
      <w:r w:rsidR="000302B4">
        <w:rPr>
          <w:rFonts w:eastAsia="MS Mincho"/>
        </w:rPr>
        <w:t xml:space="preserve">plus </w:t>
      </w:r>
      <w:r w:rsidR="00E215E8">
        <w:rPr>
          <w:rFonts w:eastAsia="MS Mincho"/>
        </w:rPr>
        <w:t xml:space="preserve">de </w:t>
      </w:r>
      <w:r w:rsidR="000302B4">
        <w:rPr>
          <w:rFonts w:eastAsia="MS Mincho"/>
        </w:rPr>
        <w:t>deux ans</w:t>
      </w:r>
      <w:r w:rsidR="007D7C3B">
        <w:rPr>
          <w:rFonts w:eastAsia="MS Mincho"/>
        </w:rPr>
        <w:t>)</w:t>
      </w:r>
      <w:r w:rsidR="00D678BA">
        <w:rPr>
          <w:rFonts w:eastAsia="MS Mincho"/>
        </w:rPr>
        <w:t xml:space="preserve">. </w:t>
      </w:r>
      <w:r w:rsidR="007B61D0">
        <w:rPr>
          <w:rFonts w:eastAsia="MS Mincho"/>
        </w:rPr>
        <w:t>Elle considère par ailleurs qu</w:t>
      </w:r>
      <w:r w:rsidR="00A85EF8">
        <w:rPr>
          <w:rFonts w:eastAsia="MS Mincho"/>
        </w:rPr>
        <w:t>e cette</w:t>
      </w:r>
      <w:r w:rsidR="00D678BA">
        <w:rPr>
          <w:rFonts w:eastAsia="MS Mincho"/>
        </w:rPr>
        <w:t xml:space="preserve"> seule contradiction ne peut </w:t>
      </w:r>
      <w:r w:rsidR="007B61D0">
        <w:rPr>
          <w:rFonts w:eastAsia="MS Mincho"/>
        </w:rPr>
        <w:t>justifier de conclure à l’</w:t>
      </w:r>
      <w:r w:rsidR="00AC5DAB">
        <w:rPr>
          <w:rFonts w:eastAsia="MS Mincho"/>
        </w:rPr>
        <w:t>absence</w:t>
      </w:r>
      <w:r w:rsidR="0029608F">
        <w:rPr>
          <w:rFonts w:eastAsia="MS Mincho"/>
        </w:rPr>
        <w:t xml:space="preserve"> totale </w:t>
      </w:r>
      <w:r w:rsidR="00AC5DAB">
        <w:rPr>
          <w:rFonts w:eastAsia="MS Mincho"/>
        </w:rPr>
        <w:t>de crédibilité</w:t>
      </w:r>
      <w:r w:rsidR="007B61D0">
        <w:rPr>
          <w:rFonts w:eastAsia="MS Mincho"/>
        </w:rPr>
        <w:t xml:space="preserve"> de l’ensemble de ses affirmations</w:t>
      </w:r>
      <w:r w:rsidR="00D678BA">
        <w:rPr>
          <w:rFonts w:eastAsia="MS Mincho"/>
        </w:rPr>
        <w:t>. Au demeurant</w:t>
      </w:r>
      <w:r w:rsidR="00A85EF8">
        <w:rPr>
          <w:rFonts w:eastAsia="MS Mincho"/>
        </w:rPr>
        <w:t>,</w:t>
      </w:r>
      <w:r w:rsidR="00D678BA">
        <w:rPr>
          <w:rFonts w:eastAsia="MS Mincho"/>
        </w:rPr>
        <w:t xml:space="preserve"> elle a décrit cet événement avec beaucoup de détails. En ce qui concerne le nombre de rencontres avec son partenaire entre l’arrestation de celui-ci et l’audience au tribunal, la requérante considère </w:t>
      </w:r>
      <w:r>
        <w:rPr>
          <w:rFonts w:eastAsia="MS Mincho"/>
        </w:rPr>
        <w:t xml:space="preserve">que </w:t>
      </w:r>
      <w:r w:rsidR="00D678BA">
        <w:rPr>
          <w:rFonts w:eastAsia="MS Mincho"/>
        </w:rPr>
        <w:t xml:space="preserve">la seule divergence </w:t>
      </w:r>
      <w:r w:rsidR="00A85EF8">
        <w:rPr>
          <w:rFonts w:eastAsia="MS Mincho"/>
        </w:rPr>
        <w:t>de son</w:t>
      </w:r>
      <w:r w:rsidR="00D678BA">
        <w:rPr>
          <w:rFonts w:eastAsia="MS Mincho"/>
        </w:rPr>
        <w:t xml:space="preserve"> récit est qu</w:t>
      </w:r>
      <w:r w:rsidR="00A85EF8">
        <w:rPr>
          <w:rFonts w:eastAsia="MS Mincho"/>
        </w:rPr>
        <w:t>e,</w:t>
      </w:r>
      <w:r w:rsidR="00D678BA">
        <w:rPr>
          <w:rFonts w:eastAsia="MS Mincho"/>
        </w:rPr>
        <w:t xml:space="preserve"> lors de la première audition, </w:t>
      </w:r>
      <w:r w:rsidR="00A85EF8">
        <w:rPr>
          <w:rFonts w:eastAsia="MS Mincho"/>
        </w:rPr>
        <w:t xml:space="preserve">elle a dit </w:t>
      </w:r>
      <w:r w:rsidR="00D678BA">
        <w:rPr>
          <w:rFonts w:eastAsia="MS Mincho"/>
        </w:rPr>
        <w:t>a</w:t>
      </w:r>
      <w:r>
        <w:rPr>
          <w:rFonts w:eastAsia="MS Mincho"/>
        </w:rPr>
        <w:t>v</w:t>
      </w:r>
      <w:r w:rsidR="00D678BA">
        <w:rPr>
          <w:rFonts w:eastAsia="MS Mincho"/>
        </w:rPr>
        <w:t>oir vu son partenaire la dernière fois le 15 mai 2012</w:t>
      </w:r>
      <w:r>
        <w:rPr>
          <w:rFonts w:eastAsia="MS Mincho"/>
        </w:rPr>
        <w:t xml:space="preserve"> (</w:t>
      </w:r>
      <w:r w:rsidR="00D678BA">
        <w:rPr>
          <w:rFonts w:eastAsia="MS Mincho"/>
        </w:rPr>
        <w:t>au lieu du 8 mai 2012</w:t>
      </w:r>
      <w:r>
        <w:rPr>
          <w:rFonts w:eastAsia="MS Mincho"/>
        </w:rPr>
        <w:t xml:space="preserve">) </w:t>
      </w:r>
      <w:r w:rsidR="00D678BA">
        <w:rPr>
          <w:rFonts w:eastAsia="MS Mincho"/>
        </w:rPr>
        <w:t>et</w:t>
      </w:r>
      <w:r w:rsidR="00E215E8">
        <w:rPr>
          <w:rFonts w:eastAsia="MS Mincho"/>
        </w:rPr>
        <w:t>,</w:t>
      </w:r>
      <w:r w:rsidR="00D678BA">
        <w:rPr>
          <w:rFonts w:eastAsia="MS Mincho"/>
        </w:rPr>
        <w:t xml:space="preserve"> de ce fa</w:t>
      </w:r>
      <w:r>
        <w:rPr>
          <w:rFonts w:eastAsia="MS Mincho"/>
        </w:rPr>
        <w:t>i</w:t>
      </w:r>
      <w:r w:rsidR="00D678BA">
        <w:rPr>
          <w:rFonts w:eastAsia="MS Mincho"/>
        </w:rPr>
        <w:t xml:space="preserve">t, l’avoir </w:t>
      </w:r>
      <w:r>
        <w:rPr>
          <w:rFonts w:eastAsia="MS Mincho"/>
        </w:rPr>
        <w:t xml:space="preserve">vu deux fois après son arrestation (au lieu d’une fois). Cette légère divergence </w:t>
      </w:r>
      <w:r w:rsidR="00A85EF8">
        <w:rPr>
          <w:rFonts w:eastAsia="MS Mincho"/>
        </w:rPr>
        <w:t>n’est pas suffisante pour conclure que</w:t>
      </w:r>
      <w:r>
        <w:rPr>
          <w:rFonts w:eastAsia="MS Mincho"/>
        </w:rPr>
        <w:t xml:space="preserve"> le récit de la requérante </w:t>
      </w:r>
      <w:r w:rsidR="00A85EF8">
        <w:rPr>
          <w:rFonts w:eastAsia="MS Mincho"/>
        </w:rPr>
        <w:t>n’est</w:t>
      </w:r>
      <w:r>
        <w:rPr>
          <w:rFonts w:eastAsia="MS Mincho"/>
        </w:rPr>
        <w:t xml:space="preserve"> pas vraisemblable. </w:t>
      </w:r>
      <w:r w:rsidRPr="00D7025E">
        <w:rPr>
          <w:rFonts w:eastAsia="MS Mincho"/>
        </w:rPr>
        <w:t>En outre, la requérante précis</w:t>
      </w:r>
      <w:r w:rsidR="00A85EF8">
        <w:rPr>
          <w:rFonts w:eastAsia="MS Mincho"/>
        </w:rPr>
        <w:t>e avoir</w:t>
      </w:r>
      <w:r w:rsidRPr="00D7025E">
        <w:rPr>
          <w:rFonts w:eastAsia="MS Mincho"/>
        </w:rPr>
        <w:t xml:space="preserve"> de la peine à se </w:t>
      </w:r>
      <w:r w:rsidR="00360110">
        <w:rPr>
          <w:rFonts w:eastAsia="MS Mincho"/>
        </w:rPr>
        <w:t>souvenir</w:t>
      </w:r>
      <w:r w:rsidR="00360110" w:rsidRPr="00D7025E">
        <w:rPr>
          <w:rFonts w:eastAsia="MS Mincho"/>
        </w:rPr>
        <w:t xml:space="preserve"> </w:t>
      </w:r>
      <w:r w:rsidRPr="00D7025E">
        <w:rPr>
          <w:rFonts w:eastAsia="MS Mincho"/>
        </w:rPr>
        <w:t xml:space="preserve">de tout </w:t>
      </w:r>
      <w:r w:rsidR="00A85EF8">
        <w:rPr>
          <w:rFonts w:eastAsia="MS Mincho"/>
        </w:rPr>
        <w:t>en raison</w:t>
      </w:r>
      <w:r w:rsidRPr="00D7025E">
        <w:rPr>
          <w:rFonts w:eastAsia="MS Mincho"/>
        </w:rPr>
        <w:t xml:space="preserve"> des problèmes psychiques </w:t>
      </w:r>
      <w:r w:rsidR="007B33D5">
        <w:rPr>
          <w:rFonts w:eastAsia="MS Mincho"/>
        </w:rPr>
        <w:t>dont elle souffre à cause</w:t>
      </w:r>
      <w:r w:rsidR="00360110">
        <w:rPr>
          <w:rFonts w:eastAsia="MS Mincho"/>
        </w:rPr>
        <w:t xml:space="preserve"> des</w:t>
      </w:r>
      <w:r w:rsidRPr="00D7025E">
        <w:rPr>
          <w:rFonts w:eastAsia="MS Mincho"/>
        </w:rPr>
        <w:t xml:space="preserve"> </w:t>
      </w:r>
      <w:r w:rsidR="00A9579B" w:rsidRPr="00D7025E">
        <w:rPr>
          <w:rFonts w:eastAsia="MS Mincho"/>
        </w:rPr>
        <w:t>év</w:t>
      </w:r>
      <w:r w:rsidR="00A9579B">
        <w:rPr>
          <w:rFonts w:eastAsia="MS Mincho"/>
        </w:rPr>
        <w:t>é</w:t>
      </w:r>
      <w:r w:rsidR="00A9579B" w:rsidRPr="00D7025E">
        <w:rPr>
          <w:rFonts w:eastAsia="MS Mincho"/>
        </w:rPr>
        <w:t xml:space="preserve">nements </w:t>
      </w:r>
      <w:r w:rsidRPr="00D7025E">
        <w:rPr>
          <w:rFonts w:eastAsia="MS Mincho"/>
        </w:rPr>
        <w:t>traumatisants qu’elle a vécu</w:t>
      </w:r>
      <w:r w:rsidR="00360110">
        <w:rPr>
          <w:rFonts w:eastAsia="MS Mincho"/>
        </w:rPr>
        <w:t>s</w:t>
      </w:r>
      <w:r w:rsidR="00997258" w:rsidRPr="00D7025E">
        <w:rPr>
          <w:rFonts w:eastAsia="MS Mincho"/>
        </w:rPr>
        <w:t>.</w:t>
      </w:r>
      <w:r w:rsidR="00997258">
        <w:rPr>
          <w:rFonts w:eastAsia="MS Mincho"/>
        </w:rPr>
        <w:t xml:space="preserve"> </w:t>
      </w:r>
    </w:p>
    <w:p w:rsidR="002D2641" w:rsidRDefault="00997258">
      <w:pPr>
        <w:pStyle w:val="SingleTxtG"/>
        <w:rPr>
          <w:rFonts w:eastAsia="MS Mincho"/>
        </w:rPr>
      </w:pPr>
      <w:r>
        <w:rPr>
          <w:rFonts w:eastAsia="MS Mincho"/>
        </w:rPr>
        <w:t>5.8</w:t>
      </w:r>
      <w:r>
        <w:rPr>
          <w:rFonts w:eastAsia="MS Mincho"/>
        </w:rPr>
        <w:tab/>
        <w:t>Par rapport</w:t>
      </w:r>
      <w:r w:rsidR="00360110">
        <w:rPr>
          <w:rFonts w:eastAsia="MS Mincho"/>
        </w:rPr>
        <w:t xml:space="preserve"> au fait qu’elle n’a pas été </w:t>
      </w:r>
      <w:r>
        <w:rPr>
          <w:rFonts w:eastAsia="MS Mincho"/>
        </w:rPr>
        <w:t>en mesure de décrire les documents recherchés par les autorités éthiopiennes, la requérante explique qu’elle a répondu qu’ils cherchaient les documents de Ginbot</w:t>
      </w:r>
      <w:r w:rsidR="00CE049F">
        <w:rPr>
          <w:rFonts w:eastAsia="MS Mincho"/>
        </w:rPr>
        <w:t> </w:t>
      </w:r>
      <w:r>
        <w:rPr>
          <w:rFonts w:eastAsia="MS Mincho"/>
        </w:rPr>
        <w:t xml:space="preserve">7 et la liste des membres afin de disposer d’une preuve </w:t>
      </w:r>
      <w:r w:rsidR="00360110">
        <w:rPr>
          <w:rFonts w:eastAsia="MS Mincho"/>
        </w:rPr>
        <w:t>l’</w:t>
      </w:r>
      <w:r>
        <w:rPr>
          <w:rFonts w:eastAsia="MS Mincho"/>
        </w:rPr>
        <w:t>inculpant</w:t>
      </w:r>
      <w:r w:rsidR="00360110">
        <w:rPr>
          <w:rFonts w:eastAsia="MS Mincho"/>
        </w:rPr>
        <w:t>, ainsi que</w:t>
      </w:r>
      <w:r>
        <w:rPr>
          <w:rFonts w:eastAsia="MS Mincho"/>
        </w:rPr>
        <w:t xml:space="preserve"> son partenaire. </w:t>
      </w:r>
      <w:r w:rsidR="00360110">
        <w:rPr>
          <w:rFonts w:eastAsia="MS Mincho"/>
        </w:rPr>
        <w:t>L</w:t>
      </w:r>
      <w:r>
        <w:rPr>
          <w:rFonts w:eastAsia="MS Mincho"/>
        </w:rPr>
        <w:t>a requérante</w:t>
      </w:r>
      <w:r w:rsidR="00360110">
        <w:rPr>
          <w:rFonts w:eastAsia="MS Mincho"/>
        </w:rPr>
        <w:t xml:space="preserve"> affirme que</w:t>
      </w:r>
      <w:r>
        <w:rPr>
          <w:rFonts w:eastAsia="MS Mincho"/>
        </w:rPr>
        <w:t xml:space="preserve"> son partenaire était en possession de documents en ligne avec des informations sur les activités du groupe, sur le programme des réunions</w:t>
      </w:r>
      <w:r w:rsidR="00360110">
        <w:rPr>
          <w:rFonts w:eastAsia="MS Mincho"/>
        </w:rPr>
        <w:t>,</w:t>
      </w:r>
      <w:r>
        <w:rPr>
          <w:rFonts w:eastAsia="MS Mincho"/>
        </w:rPr>
        <w:t xml:space="preserve"> ainsi que sur les membres du parti. </w:t>
      </w:r>
      <w:r w:rsidRPr="00D7025E">
        <w:rPr>
          <w:rFonts w:eastAsia="MS Mincho"/>
        </w:rPr>
        <w:t>En ce qui concerne l’allégation de l’</w:t>
      </w:r>
      <w:r w:rsidR="00D7025E" w:rsidRPr="00D7025E">
        <w:t>É</w:t>
      </w:r>
      <w:r w:rsidR="00D7025E" w:rsidRPr="00D7025E">
        <w:rPr>
          <w:rFonts w:eastAsia="MS Mincho"/>
        </w:rPr>
        <w:t>tat</w:t>
      </w:r>
      <w:r w:rsidRPr="00D7025E">
        <w:rPr>
          <w:rFonts w:eastAsia="MS Mincho"/>
        </w:rPr>
        <w:t xml:space="preserve"> partie </w:t>
      </w:r>
      <w:r w:rsidR="00CB02A5">
        <w:rPr>
          <w:rFonts w:eastAsia="MS Mincho"/>
        </w:rPr>
        <w:t>selon laquelle</w:t>
      </w:r>
      <w:r w:rsidR="00CB02A5" w:rsidRPr="00D7025E">
        <w:rPr>
          <w:rFonts w:eastAsia="MS Mincho"/>
        </w:rPr>
        <w:t xml:space="preserve"> </w:t>
      </w:r>
      <w:r w:rsidRPr="00D7025E">
        <w:rPr>
          <w:rFonts w:eastAsia="MS Mincho"/>
        </w:rPr>
        <w:t>la requérante aurait ignoré la date de la deuxième audition de son partenaire, elle rappelle qu’elle a toujours affirmé que celle-ci a</w:t>
      </w:r>
      <w:r w:rsidR="009D724C">
        <w:rPr>
          <w:rFonts w:eastAsia="MS Mincho"/>
        </w:rPr>
        <w:t>vait</w:t>
      </w:r>
      <w:r w:rsidRPr="00D7025E">
        <w:rPr>
          <w:rFonts w:eastAsia="MS Mincho"/>
        </w:rPr>
        <w:t xml:space="preserve"> été repoussée au 22 mai 2012 et qu’elle n’a</w:t>
      </w:r>
      <w:r w:rsidR="0047133A">
        <w:rPr>
          <w:rFonts w:eastAsia="MS Mincho"/>
        </w:rPr>
        <w:t>vait</w:t>
      </w:r>
      <w:r w:rsidRPr="00D7025E">
        <w:rPr>
          <w:rFonts w:eastAsia="MS Mincho"/>
        </w:rPr>
        <w:t xml:space="preserve"> pas pu </w:t>
      </w:r>
      <w:r w:rsidR="008B63CB" w:rsidRPr="00D7025E">
        <w:rPr>
          <w:rFonts w:eastAsia="MS Mincho"/>
        </w:rPr>
        <w:t>y assister. Pour cette raison, elle ne savait pas avec certitude si cette audition avait eu lieu</w:t>
      </w:r>
      <w:r w:rsidR="00360110">
        <w:rPr>
          <w:rFonts w:eastAsia="MS Mincho"/>
        </w:rPr>
        <w:t>, et à quelle date</w:t>
      </w:r>
      <w:r w:rsidR="008B63CB" w:rsidRPr="00D7025E">
        <w:rPr>
          <w:rFonts w:eastAsia="MS Mincho"/>
        </w:rPr>
        <w:t>.</w:t>
      </w:r>
      <w:r w:rsidR="008B63CB">
        <w:rPr>
          <w:rFonts w:eastAsia="MS Mincho"/>
        </w:rPr>
        <w:t xml:space="preserve"> </w:t>
      </w:r>
    </w:p>
    <w:p w:rsidR="00A52D26" w:rsidRDefault="002D2641">
      <w:pPr>
        <w:pStyle w:val="SingleTxtG"/>
        <w:rPr>
          <w:rFonts w:eastAsia="MS Mincho"/>
        </w:rPr>
      </w:pPr>
      <w:r>
        <w:rPr>
          <w:rFonts w:eastAsia="MS Mincho"/>
        </w:rPr>
        <w:t>5.9</w:t>
      </w:r>
      <w:r>
        <w:rPr>
          <w:rFonts w:eastAsia="MS Mincho"/>
        </w:rPr>
        <w:tab/>
      </w:r>
      <w:r w:rsidR="00F70888">
        <w:rPr>
          <w:rFonts w:eastAsia="MS Mincho"/>
        </w:rPr>
        <w:t>S</w:t>
      </w:r>
      <w:r w:rsidR="00F70888" w:rsidRPr="00F70888">
        <w:rPr>
          <w:rFonts w:eastAsia="MS Mincho"/>
        </w:rPr>
        <w:t>’</w:t>
      </w:r>
      <w:r w:rsidR="00F70888">
        <w:rPr>
          <w:rFonts w:eastAsia="MS Mincho"/>
        </w:rPr>
        <w:t>agissant</w:t>
      </w:r>
      <w:r>
        <w:rPr>
          <w:rFonts w:eastAsia="MS Mincho"/>
        </w:rPr>
        <w:t xml:space="preserve"> d</w:t>
      </w:r>
      <w:r w:rsidR="00360110">
        <w:rPr>
          <w:rFonts w:eastAsia="MS Mincho"/>
        </w:rPr>
        <w:t>u</w:t>
      </w:r>
      <w:r>
        <w:rPr>
          <w:rFonts w:eastAsia="MS Mincho"/>
        </w:rPr>
        <w:t xml:space="preserve"> manque de contact avec son partenaire </w:t>
      </w:r>
      <w:r w:rsidR="00360110">
        <w:rPr>
          <w:rFonts w:eastAsia="MS Mincho"/>
        </w:rPr>
        <w:t xml:space="preserve">et </w:t>
      </w:r>
      <w:r w:rsidR="00F70888">
        <w:rPr>
          <w:rFonts w:eastAsia="MS Mincho"/>
        </w:rPr>
        <w:t xml:space="preserve">du </w:t>
      </w:r>
      <w:r w:rsidR="00360110">
        <w:rPr>
          <w:rFonts w:eastAsia="MS Mincho"/>
        </w:rPr>
        <w:t>fait qu’elle ne l’a pas informé de son départ d’Éthiopie</w:t>
      </w:r>
      <w:r>
        <w:rPr>
          <w:rFonts w:eastAsia="MS Mincho"/>
        </w:rPr>
        <w:t xml:space="preserve">, la requérante explique que </w:t>
      </w:r>
      <w:r w:rsidR="00360110">
        <w:rPr>
          <w:rFonts w:eastAsia="MS Mincho"/>
        </w:rPr>
        <w:t xml:space="preserve">son </w:t>
      </w:r>
      <w:r>
        <w:rPr>
          <w:rFonts w:eastAsia="MS Mincho"/>
        </w:rPr>
        <w:t xml:space="preserve">partenaire était emprisonné à cause de son activité politique et </w:t>
      </w:r>
      <w:r w:rsidR="00360110">
        <w:rPr>
          <w:rFonts w:eastAsia="MS Mincho"/>
        </w:rPr>
        <w:t xml:space="preserve">que </w:t>
      </w:r>
      <w:r>
        <w:rPr>
          <w:rFonts w:eastAsia="MS Mincho"/>
        </w:rPr>
        <w:t xml:space="preserve">le </w:t>
      </w:r>
      <w:r w:rsidR="00256A46">
        <w:rPr>
          <w:rFonts w:eastAsia="MS Mincho"/>
        </w:rPr>
        <w:t>G</w:t>
      </w:r>
      <w:r>
        <w:rPr>
          <w:rFonts w:eastAsia="MS Mincho"/>
        </w:rPr>
        <w:t xml:space="preserve">ouvernement éthiopien lui interdisait </w:t>
      </w:r>
      <w:r w:rsidR="00360110">
        <w:rPr>
          <w:rFonts w:eastAsia="MS Mincho"/>
        </w:rPr>
        <w:t xml:space="preserve">tout </w:t>
      </w:r>
      <w:r>
        <w:rPr>
          <w:rFonts w:eastAsia="MS Mincho"/>
        </w:rPr>
        <w:t xml:space="preserve">contact avec le monde extérieur. </w:t>
      </w:r>
      <w:r w:rsidRPr="00D7025E">
        <w:rPr>
          <w:rFonts w:eastAsia="MS Mincho"/>
        </w:rPr>
        <w:t>De ce fait, la requérante n’était pas en mesure de l’informer de son départ</w:t>
      </w:r>
      <w:r w:rsidR="00360110">
        <w:rPr>
          <w:rFonts w:eastAsia="MS Mincho"/>
        </w:rPr>
        <w:t xml:space="preserve">, lequel s’est fait dans l’urgence, sans qu’elle puisse </w:t>
      </w:r>
      <w:r w:rsidRPr="00D7025E">
        <w:rPr>
          <w:rFonts w:eastAsia="MS Mincho"/>
        </w:rPr>
        <w:t xml:space="preserve">attendre une opportunité </w:t>
      </w:r>
      <w:r w:rsidR="00702474">
        <w:rPr>
          <w:rFonts w:eastAsia="MS Mincho"/>
        </w:rPr>
        <w:t>de</w:t>
      </w:r>
      <w:r w:rsidR="00702474" w:rsidRPr="00D7025E">
        <w:rPr>
          <w:rFonts w:eastAsia="MS Mincho"/>
        </w:rPr>
        <w:t xml:space="preserve"> </w:t>
      </w:r>
      <w:r w:rsidRPr="00D7025E">
        <w:rPr>
          <w:rFonts w:eastAsia="MS Mincho"/>
        </w:rPr>
        <w:t xml:space="preserve">parler à son partenaire ou à </w:t>
      </w:r>
      <w:r w:rsidR="00DB3FDF">
        <w:rPr>
          <w:rFonts w:eastAsia="MS Mincho"/>
        </w:rPr>
        <w:t>l</w:t>
      </w:r>
      <w:r w:rsidR="00DB3FDF" w:rsidRPr="00DB3FDF">
        <w:rPr>
          <w:rFonts w:eastAsia="MS Mincho"/>
        </w:rPr>
        <w:t>’</w:t>
      </w:r>
      <w:r w:rsidRPr="00D7025E">
        <w:rPr>
          <w:rFonts w:eastAsia="MS Mincho"/>
        </w:rPr>
        <w:t>avocat</w:t>
      </w:r>
      <w:r w:rsidR="00DB3FDF">
        <w:rPr>
          <w:rFonts w:eastAsia="MS Mincho"/>
        </w:rPr>
        <w:t xml:space="preserve"> de ce dernier</w:t>
      </w:r>
      <w:r w:rsidRPr="00D7025E">
        <w:rPr>
          <w:rFonts w:eastAsia="MS Mincho"/>
        </w:rPr>
        <w:t xml:space="preserve">. </w:t>
      </w:r>
      <w:r w:rsidR="00360110">
        <w:rPr>
          <w:rFonts w:eastAsia="MS Mincho"/>
        </w:rPr>
        <w:t xml:space="preserve">La requérante affirme toutefois avoir </w:t>
      </w:r>
      <w:r w:rsidRPr="00D7025E">
        <w:rPr>
          <w:rFonts w:eastAsia="MS Mincho"/>
        </w:rPr>
        <w:t xml:space="preserve">gardé le contact avec les sœurs de son partenaire pour avoir de ses nouvelles. </w:t>
      </w:r>
      <w:r w:rsidR="00360110">
        <w:rPr>
          <w:rFonts w:eastAsia="MS Mincho"/>
        </w:rPr>
        <w:t>Pour ce qui est de l’absence de contact avec sa mère et son amie proche après son départ d</w:t>
      </w:r>
      <w:r w:rsidR="00360110">
        <w:t>’</w:t>
      </w:r>
      <w:r w:rsidR="00360110" w:rsidRPr="00C70443">
        <w:t>É</w:t>
      </w:r>
      <w:r w:rsidR="00360110">
        <w:rPr>
          <w:rFonts w:eastAsia="MS Mincho"/>
        </w:rPr>
        <w:t xml:space="preserve">thiopie, la requérante rappelle que </w:t>
      </w:r>
      <w:r w:rsidRPr="00D7025E">
        <w:rPr>
          <w:rFonts w:eastAsia="MS Mincho"/>
        </w:rPr>
        <w:t>les autorités éthiopiennes contrôlent les appels des résidents avec l’étranger</w:t>
      </w:r>
      <w:r w:rsidR="00360110">
        <w:rPr>
          <w:rFonts w:eastAsia="MS Mincho"/>
        </w:rPr>
        <w:t xml:space="preserve">, ce qui rend tout appel dangereux et explique </w:t>
      </w:r>
      <w:r w:rsidR="00DB3FDF">
        <w:rPr>
          <w:rFonts w:eastAsia="MS Mincho"/>
        </w:rPr>
        <w:t>qu</w:t>
      </w:r>
      <w:r w:rsidR="00DB3FDF" w:rsidRPr="00DB3FDF">
        <w:rPr>
          <w:rFonts w:eastAsia="MS Mincho"/>
        </w:rPr>
        <w:t>’</w:t>
      </w:r>
      <w:r w:rsidR="00360110">
        <w:rPr>
          <w:rFonts w:eastAsia="MS Mincho"/>
        </w:rPr>
        <w:t>elle n’a</w:t>
      </w:r>
      <w:r w:rsidR="00DB3FDF">
        <w:rPr>
          <w:rFonts w:eastAsia="MS Mincho"/>
        </w:rPr>
        <w:t>it</w:t>
      </w:r>
      <w:r w:rsidR="00360110">
        <w:rPr>
          <w:rFonts w:eastAsia="MS Mincho"/>
        </w:rPr>
        <w:t xml:space="preserve"> pas contacté sa mère</w:t>
      </w:r>
      <w:r w:rsidRPr="00D7025E">
        <w:rPr>
          <w:rFonts w:eastAsia="MS Mincho"/>
        </w:rPr>
        <w:t>.</w:t>
      </w:r>
      <w:r w:rsidR="00A52D26" w:rsidRPr="00D7025E">
        <w:rPr>
          <w:rFonts w:eastAsia="MS Mincho"/>
        </w:rPr>
        <w:t xml:space="preserve"> </w:t>
      </w:r>
      <w:r w:rsidR="00360110">
        <w:rPr>
          <w:rFonts w:eastAsia="MS Mincho"/>
        </w:rPr>
        <w:t xml:space="preserve">La requérante affirme toutefois avoir </w:t>
      </w:r>
      <w:r w:rsidR="00A52D26" w:rsidRPr="00D7025E">
        <w:rPr>
          <w:rFonts w:eastAsia="MS Mincho"/>
        </w:rPr>
        <w:t xml:space="preserve">contacté son amie proche pour </w:t>
      </w:r>
      <w:r w:rsidR="00360110">
        <w:rPr>
          <w:rFonts w:eastAsia="MS Mincho"/>
        </w:rPr>
        <w:t>qu’elle lui envoie</w:t>
      </w:r>
      <w:r w:rsidR="00A52D26" w:rsidRPr="00D7025E">
        <w:rPr>
          <w:rFonts w:eastAsia="MS Mincho"/>
        </w:rPr>
        <w:t xml:space="preserve"> des preuves</w:t>
      </w:r>
      <w:r w:rsidR="00186BC6">
        <w:rPr>
          <w:rFonts w:eastAsia="MS Mincho"/>
        </w:rPr>
        <w:t xml:space="preserve"> </w:t>
      </w:r>
      <w:r w:rsidR="00B20037">
        <w:rPr>
          <w:rFonts w:eastAsia="MS Mincho"/>
        </w:rPr>
        <w:t>destinées à</w:t>
      </w:r>
      <w:r w:rsidR="00A52D26" w:rsidRPr="00D7025E">
        <w:rPr>
          <w:rFonts w:eastAsia="MS Mincho"/>
        </w:rPr>
        <w:t xml:space="preserve"> prouver sa situation de détresse aux autorités suisses, </w:t>
      </w:r>
      <w:r w:rsidR="006F4D6A">
        <w:rPr>
          <w:rFonts w:eastAsia="MS Mincho"/>
        </w:rPr>
        <w:t>malgré le</w:t>
      </w:r>
      <w:r w:rsidR="00A52D26" w:rsidRPr="00D7025E">
        <w:rPr>
          <w:rFonts w:eastAsia="MS Mincho"/>
        </w:rPr>
        <w:t xml:space="preserve"> risque</w:t>
      </w:r>
      <w:r w:rsidR="006F4D6A">
        <w:rPr>
          <w:rFonts w:eastAsia="MS Mincho"/>
        </w:rPr>
        <w:t xml:space="preserve"> que pouvait représenter une telle démarche</w:t>
      </w:r>
      <w:r w:rsidR="00A52D26" w:rsidRPr="00D7025E">
        <w:rPr>
          <w:rFonts w:eastAsia="MS Mincho"/>
        </w:rPr>
        <w:t xml:space="preserve">. Depuis, elle a coupé tous contacts avec ses proches en </w:t>
      </w:r>
      <w:r w:rsidR="00D7025E" w:rsidRPr="00D7025E">
        <w:t>É</w:t>
      </w:r>
      <w:r w:rsidR="00A52D26" w:rsidRPr="00D7025E">
        <w:rPr>
          <w:rFonts w:eastAsia="MS Mincho"/>
        </w:rPr>
        <w:t xml:space="preserve">thiopie pour des raisons de sécurité. </w:t>
      </w:r>
      <w:r w:rsidR="006F4D6A">
        <w:rPr>
          <w:rFonts w:eastAsia="MS Mincho"/>
        </w:rPr>
        <w:t xml:space="preserve">La requérante considère donc qu’il </w:t>
      </w:r>
      <w:r w:rsidR="00A52D26" w:rsidRPr="00D7025E">
        <w:rPr>
          <w:rFonts w:eastAsia="MS Mincho"/>
        </w:rPr>
        <w:t xml:space="preserve">n’est pas clair en quoi </w:t>
      </w:r>
      <w:r w:rsidR="006F4D6A">
        <w:rPr>
          <w:rFonts w:eastAsia="MS Mincho"/>
        </w:rPr>
        <w:t>s</w:t>
      </w:r>
      <w:r w:rsidR="006F4D6A" w:rsidRPr="00D7025E">
        <w:rPr>
          <w:rFonts w:eastAsia="MS Mincho"/>
        </w:rPr>
        <w:t xml:space="preserve">es </w:t>
      </w:r>
      <w:r w:rsidR="00A52D26" w:rsidRPr="00D7025E">
        <w:rPr>
          <w:rFonts w:eastAsia="MS Mincho"/>
        </w:rPr>
        <w:t>relations familiales ne seraient pas crédibles.</w:t>
      </w:r>
      <w:r w:rsidR="00A52D26">
        <w:rPr>
          <w:rFonts w:eastAsia="MS Mincho"/>
        </w:rPr>
        <w:t xml:space="preserve"> </w:t>
      </w:r>
    </w:p>
    <w:p w:rsidR="000614C0" w:rsidRDefault="00A52D26">
      <w:pPr>
        <w:pStyle w:val="SingleTxtG"/>
        <w:rPr>
          <w:rFonts w:eastAsia="MS Mincho"/>
        </w:rPr>
      </w:pPr>
      <w:r>
        <w:rPr>
          <w:rFonts w:eastAsia="MS Mincho"/>
        </w:rPr>
        <w:t>5.10</w:t>
      </w:r>
      <w:r>
        <w:rPr>
          <w:rFonts w:eastAsia="MS Mincho"/>
        </w:rPr>
        <w:tab/>
      </w:r>
      <w:r w:rsidR="00785622" w:rsidRPr="00D7025E">
        <w:rPr>
          <w:rFonts w:eastAsia="MS Mincho"/>
        </w:rPr>
        <w:t>Enfin, en ce qui concerne la validité du mandat d’arrêt soumis par la requérant</w:t>
      </w:r>
      <w:r w:rsidR="00E223D1" w:rsidRPr="00D7025E">
        <w:rPr>
          <w:rFonts w:eastAsia="MS Mincho"/>
        </w:rPr>
        <w:t>e</w:t>
      </w:r>
      <w:r w:rsidR="00785622" w:rsidRPr="00D7025E">
        <w:rPr>
          <w:rFonts w:eastAsia="MS Mincho"/>
        </w:rPr>
        <w:t xml:space="preserve"> </w:t>
      </w:r>
      <w:r w:rsidR="00B27F0E">
        <w:rPr>
          <w:rFonts w:eastAsia="MS Mincho"/>
        </w:rPr>
        <w:t xml:space="preserve">et </w:t>
      </w:r>
      <w:r w:rsidR="00785622" w:rsidRPr="00D7025E">
        <w:rPr>
          <w:rFonts w:eastAsia="MS Mincho"/>
        </w:rPr>
        <w:t>contesté par l’</w:t>
      </w:r>
      <w:r w:rsidR="00D7025E" w:rsidRPr="00D7025E">
        <w:t>É</w:t>
      </w:r>
      <w:r w:rsidR="00785622" w:rsidRPr="00D7025E">
        <w:rPr>
          <w:rFonts w:eastAsia="MS Mincho"/>
        </w:rPr>
        <w:t>tat partie, elle explique que le fait que le mandat d’arrêt mentionne une arrestation antérieure à celle rapporté</w:t>
      </w:r>
      <w:r w:rsidR="00B27F0E">
        <w:rPr>
          <w:rFonts w:eastAsia="MS Mincho"/>
        </w:rPr>
        <w:t>e</w:t>
      </w:r>
      <w:r w:rsidR="00785622" w:rsidRPr="00D7025E">
        <w:rPr>
          <w:rFonts w:eastAsia="MS Mincho"/>
        </w:rPr>
        <w:t xml:space="preserve"> par la requérante ne </w:t>
      </w:r>
      <w:r w:rsidR="00B27F0E">
        <w:rPr>
          <w:rFonts w:eastAsia="MS Mincho"/>
        </w:rPr>
        <w:t>remet pas en question</w:t>
      </w:r>
      <w:r w:rsidR="00785622" w:rsidRPr="00D7025E">
        <w:rPr>
          <w:rFonts w:eastAsia="MS Mincho"/>
        </w:rPr>
        <w:t xml:space="preserve"> la validité de ce document. En fait, elle comptait décrire les faits </w:t>
      </w:r>
      <w:r w:rsidR="009E2F54">
        <w:rPr>
          <w:rFonts w:eastAsia="MS Mincho"/>
        </w:rPr>
        <w:t>qui l</w:t>
      </w:r>
      <w:r w:rsidR="009E2F54" w:rsidRPr="009E2F54">
        <w:rPr>
          <w:rFonts w:eastAsia="MS Mincho"/>
        </w:rPr>
        <w:t>’</w:t>
      </w:r>
      <w:r w:rsidR="009E2F54">
        <w:rPr>
          <w:rFonts w:eastAsia="MS Mincho"/>
        </w:rPr>
        <w:t>ont amenée</w:t>
      </w:r>
      <w:r w:rsidR="009E2F54" w:rsidRPr="00D7025E">
        <w:rPr>
          <w:rFonts w:eastAsia="MS Mincho"/>
        </w:rPr>
        <w:t xml:space="preserve"> </w:t>
      </w:r>
      <w:r w:rsidR="00E223D1" w:rsidRPr="00D7025E">
        <w:rPr>
          <w:rFonts w:eastAsia="MS Mincho"/>
        </w:rPr>
        <w:t>à quitter l’</w:t>
      </w:r>
      <w:r w:rsidR="00D7025E" w:rsidRPr="00D7025E">
        <w:t>É</w:t>
      </w:r>
      <w:r w:rsidR="00E223D1" w:rsidRPr="00D7025E">
        <w:rPr>
          <w:rFonts w:eastAsia="MS Mincho"/>
        </w:rPr>
        <w:t>thiopie et n’</w:t>
      </w:r>
      <w:r w:rsidR="00785622" w:rsidRPr="00D7025E">
        <w:rPr>
          <w:rFonts w:eastAsia="MS Mincho"/>
        </w:rPr>
        <w:t xml:space="preserve">a donc pas parlé de cette ancienne arrestation. D’ailleurs, le contenu du mandat d’arrêt </w:t>
      </w:r>
      <w:r w:rsidR="00B27F0E">
        <w:rPr>
          <w:rFonts w:eastAsia="MS Mincho"/>
        </w:rPr>
        <w:t>est absolument conforme</w:t>
      </w:r>
      <w:r w:rsidR="00785622" w:rsidRPr="00D7025E">
        <w:rPr>
          <w:rFonts w:eastAsia="MS Mincho"/>
        </w:rPr>
        <w:t xml:space="preserve"> au récit de la requérante.</w:t>
      </w:r>
    </w:p>
    <w:p w:rsidR="00111F10" w:rsidRDefault="00785622" w:rsidP="0014621D">
      <w:pPr>
        <w:pStyle w:val="SingleTxtG"/>
        <w:keepLines/>
        <w:rPr>
          <w:rFonts w:eastAsia="MS Mincho"/>
        </w:rPr>
      </w:pPr>
      <w:r>
        <w:rPr>
          <w:rFonts w:eastAsia="MS Mincho"/>
        </w:rPr>
        <w:lastRenderedPageBreak/>
        <w:t>5.11</w:t>
      </w:r>
      <w:r>
        <w:rPr>
          <w:rFonts w:eastAsia="MS Mincho"/>
        </w:rPr>
        <w:tab/>
      </w:r>
      <w:r w:rsidR="00FF0551">
        <w:rPr>
          <w:rFonts w:eastAsia="MS Mincho"/>
        </w:rPr>
        <w:t xml:space="preserve">La </w:t>
      </w:r>
      <w:r>
        <w:rPr>
          <w:rFonts w:eastAsia="MS Mincho"/>
        </w:rPr>
        <w:t>requérante a des problèmes de santé physique</w:t>
      </w:r>
      <w:r w:rsidR="00B27F0E">
        <w:rPr>
          <w:rFonts w:eastAsia="MS Mincho"/>
        </w:rPr>
        <w:t>s</w:t>
      </w:r>
      <w:r>
        <w:rPr>
          <w:rFonts w:eastAsia="MS Mincho"/>
        </w:rPr>
        <w:t xml:space="preserve"> et psychique</w:t>
      </w:r>
      <w:r w:rsidR="00B27F0E">
        <w:rPr>
          <w:rFonts w:eastAsia="MS Mincho"/>
        </w:rPr>
        <w:t>s :</w:t>
      </w:r>
      <w:r>
        <w:rPr>
          <w:rFonts w:eastAsia="MS Mincho"/>
        </w:rPr>
        <w:t xml:space="preserve"> elle souffre d’un asthme bronchique, d’une hernie hiatale, d’une pangastrite et d’une polypose nasosinusienne. </w:t>
      </w:r>
      <w:r w:rsidR="00B27F0E">
        <w:rPr>
          <w:rFonts w:eastAsia="MS Mincho"/>
        </w:rPr>
        <w:t>D’après ses médecins</w:t>
      </w:r>
      <w:r>
        <w:rPr>
          <w:rFonts w:eastAsia="MS Mincho"/>
        </w:rPr>
        <w:t xml:space="preserve">, il </w:t>
      </w:r>
      <w:r w:rsidR="00B27F0E">
        <w:rPr>
          <w:rFonts w:eastAsia="MS Mincho"/>
        </w:rPr>
        <w:t xml:space="preserve">est </w:t>
      </w:r>
      <w:r>
        <w:rPr>
          <w:rFonts w:eastAsia="MS Mincho"/>
        </w:rPr>
        <w:t xml:space="preserve">impératif </w:t>
      </w:r>
      <w:r w:rsidR="00B27F0E">
        <w:rPr>
          <w:rFonts w:eastAsia="MS Mincho"/>
        </w:rPr>
        <w:t>qu’elle suive</w:t>
      </w:r>
      <w:r>
        <w:rPr>
          <w:rFonts w:eastAsia="MS Mincho"/>
        </w:rPr>
        <w:t xml:space="preserve"> </w:t>
      </w:r>
      <w:r w:rsidR="00B27F0E">
        <w:rPr>
          <w:rFonts w:eastAsia="MS Mincho"/>
        </w:rPr>
        <w:t xml:space="preserve">son </w:t>
      </w:r>
      <w:r>
        <w:rPr>
          <w:rFonts w:eastAsia="MS Mincho"/>
        </w:rPr>
        <w:t xml:space="preserve">traitement </w:t>
      </w:r>
      <w:r w:rsidR="00B27F0E">
        <w:rPr>
          <w:rFonts w:eastAsia="MS Mincho"/>
        </w:rPr>
        <w:t xml:space="preserve">médical </w:t>
      </w:r>
      <w:r>
        <w:rPr>
          <w:rFonts w:eastAsia="MS Mincho"/>
        </w:rPr>
        <w:t xml:space="preserve">de manière régulière et </w:t>
      </w:r>
      <w:r w:rsidR="000043C4">
        <w:rPr>
          <w:rFonts w:eastAsia="MS Mincho"/>
        </w:rPr>
        <w:t>précise</w:t>
      </w:r>
      <w:r>
        <w:rPr>
          <w:rFonts w:eastAsia="MS Mincho"/>
        </w:rPr>
        <w:t xml:space="preserve">. </w:t>
      </w:r>
      <w:r w:rsidR="00B27F0E">
        <w:rPr>
          <w:rFonts w:eastAsia="MS Mincho"/>
        </w:rPr>
        <w:t xml:space="preserve">L’un </w:t>
      </w:r>
      <w:r>
        <w:rPr>
          <w:rFonts w:eastAsia="MS Mincho"/>
        </w:rPr>
        <w:t xml:space="preserve">des médecins considère </w:t>
      </w:r>
      <w:r w:rsidR="00B27F0E">
        <w:rPr>
          <w:rFonts w:eastAsia="MS Mincho"/>
        </w:rPr>
        <w:t xml:space="preserve">qu’il est </w:t>
      </w:r>
      <w:r>
        <w:rPr>
          <w:rFonts w:eastAsia="MS Mincho"/>
        </w:rPr>
        <w:t xml:space="preserve">indispensable que la requérante puisse rester en Suisse </w:t>
      </w:r>
      <w:r w:rsidR="00B27F0E">
        <w:rPr>
          <w:rFonts w:eastAsia="MS Mincho"/>
        </w:rPr>
        <w:t>à cette fin</w:t>
      </w:r>
      <w:r>
        <w:rPr>
          <w:rFonts w:eastAsia="MS Mincho"/>
        </w:rPr>
        <w:t xml:space="preserve">. </w:t>
      </w:r>
      <w:r w:rsidR="00B27F0E">
        <w:rPr>
          <w:rFonts w:eastAsia="MS Mincho"/>
        </w:rPr>
        <w:t>En termes de</w:t>
      </w:r>
      <w:r w:rsidR="00111F10" w:rsidRPr="00AC643F">
        <w:rPr>
          <w:rFonts w:eastAsia="MS Mincho"/>
        </w:rPr>
        <w:t xml:space="preserve"> santé psychique, la requérante souffre d’un état dépressif majeur et d’idées suicidaires.</w:t>
      </w:r>
      <w:r w:rsidR="00111F10">
        <w:rPr>
          <w:rFonts w:eastAsia="MS Mincho"/>
        </w:rPr>
        <w:t xml:space="preserve"> D’après les deux médecins, cet état dépressif </w:t>
      </w:r>
      <w:r w:rsidR="000043C4">
        <w:rPr>
          <w:rFonts w:eastAsia="MS Mincho"/>
        </w:rPr>
        <w:t xml:space="preserve">tend </w:t>
      </w:r>
      <w:r w:rsidR="00111F10">
        <w:rPr>
          <w:rFonts w:eastAsia="MS Mincho"/>
        </w:rPr>
        <w:t xml:space="preserve">à devenir chronique et </w:t>
      </w:r>
      <w:r w:rsidR="00C160EB">
        <w:rPr>
          <w:rFonts w:eastAsia="MS Mincho"/>
        </w:rPr>
        <w:t xml:space="preserve">s’est exacerbé suite </w:t>
      </w:r>
      <w:r w:rsidR="00111F10">
        <w:rPr>
          <w:rFonts w:eastAsia="MS Mincho"/>
        </w:rPr>
        <w:t xml:space="preserve">au refus de sa demande d’asile. Elle </w:t>
      </w:r>
      <w:r w:rsidR="00057DF6">
        <w:rPr>
          <w:rFonts w:eastAsia="MS Mincho"/>
        </w:rPr>
        <w:t xml:space="preserve">a </w:t>
      </w:r>
      <w:r w:rsidR="00111F10">
        <w:rPr>
          <w:rFonts w:eastAsia="MS Mincho"/>
        </w:rPr>
        <w:t xml:space="preserve">donc </w:t>
      </w:r>
      <w:r w:rsidR="00057DF6">
        <w:rPr>
          <w:rFonts w:eastAsia="MS Mincho"/>
        </w:rPr>
        <w:t xml:space="preserve">besoin </w:t>
      </w:r>
      <w:r w:rsidR="00111F10">
        <w:rPr>
          <w:rFonts w:eastAsia="MS Mincho"/>
        </w:rPr>
        <w:t xml:space="preserve">de soins psychiatriques soutenus et réguliers. </w:t>
      </w:r>
      <w:r w:rsidR="00111F10" w:rsidRPr="005E4E50">
        <w:rPr>
          <w:rFonts w:eastAsia="MS Mincho"/>
        </w:rPr>
        <w:t>Il serait souhaitable qu’elle puisse continuer à bénéficier d’un traitement de qual</w:t>
      </w:r>
      <w:r w:rsidR="00E223D1" w:rsidRPr="005E4E50">
        <w:rPr>
          <w:rFonts w:eastAsia="MS Mincho"/>
        </w:rPr>
        <w:t>ité et qu’elle ne soit plus exp</w:t>
      </w:r>
      <w:r w:rsidR="00111F10" w:rsidRPr="005E4E50">
        <w:rPr>
          <w:rFonts w:eastAsia="MS Mincho"/>
        </w:rPr>
        <w:t>osée à des situations de stress.</w:t>
      </w:r>
      <w:r w:rsidR="00111F10">
        <w:rPr>
          <w:rFonts w:eastAsia="MS Mincho"/>
        </w:rPr>
        <w:t xml:space="preserve"> </w:t>
      </w:r>
      <w:r w:rsidR="00111F10" w:rsidRPr="005E4E50">
        <w:rPr>
          <w:rFonts w:eastAsia="MS Mincho"/>
        </w:rPr>
        <w:t xml:space="preserve">Elle souffre également de troubles de </w:t>
      </w:r>
      <w:r w:rsidR="00217FA4">
        <w:rPr>
          <w:rFonts w:eastAsia="MS Mincho"/>
        </w:rPr>
        <w:t xml:space="preserve">la </w:t>
      </w:r>
      <w:r w:rsidR="00111F10" w:rsidRPr="005E4E50">
        <w:rPr>
          <w:rFonts w:eastAsia="MS Mincho"/>
        </w:rPr>
        <w:t>concentration et d</w:t>
      </w:r>
      <w:r w:rsidR="00217FA4">
        <w:rPr>
          <w:rFonts w:eastAsia="MS Mincho"/>
        </w:rPr>
        <w:t>e la mémoire</w:t>
      </w:r>
      <w:r w:rsidR="00111F10" w:rsidRPr="005E4E50">
        <w:rPr>
          <w:rFonts w:eastAsia="MS Mincho"/>
        </w:rPr>
        <w:t xml:space="preserve">, ce qui explique au moins partiellement les imprécisions et les contradictions </w:t>
      </w:r>
      <w:r w:rsidR="00C160EB">
        <w:rPr>
          <w:rFonts w:eastAsia="MS Mincho"/>
        </w:rPr>
        <w:t>de ses déclarations au cours</w:t>
      </w:r>
      <w:r w:rsidR="00C160EB" w:rsidRPr="005E4E50">
        <w:rPr>
          <w:rFonts w:eastAsia="MS Mincho"/>
        </w:rPr>
        <w:t xml:space="preserve"> </w:t>
      </w:r>
      <w:r w:rsidR="00111F10" w:rsidRPr="005E4E50">
        <w:rPr>
          <w:rFonts w:eastAsia="MS Mincho"/>
        </w:rPr>
        <w:t xml:space="preserve">des auditions devant les autorités suisses. Pour apprécier la crédibilité de la requérante, </w:t>
      </w:r>
      <w:r w:rsidR="00C160EB">
        <w:rPr>
          <w:rFonts w:eastAsia="MS Mincho"/>
        </w:rPr>
        <w:t>il est donc impératif de prendre</w:t>
      </w:r>
      <w:r w:rsidR="00111F10" w:rsidRPr="005E4E50">
        <w:rPr>
          <w:rFonts w:eastAsia="MS Mincho"/>
        </w:rPr>
        <w:t xml:space="preserve"> en compte son état mental précaire, ce que les autorités suisses </w:t>
      </w:r>
      <w:r w:rsidR="00C160EB">
        <w:rPr>
          <w:rFonts w:eastAsia="MS Mincho"/>
        </w:rPr>
        <w:t>n’</w:t>
      </w:r>
      <w:r w:rsidR="00111F10" w:rsidRPr="005E4E50">
        <w:rPr>
          <w:rFonts w:eastAsia="MS Mincho"/>
        </w:rPr>
        <w:t>ont</w:t>
      </w:r>
      <w:r w:rsidR="00C160EB">
        <w:rPr>
          <w:rFonts w:eastAsia="MS Mincho"/>
        </w:rPr>
        <w:t xml:space="preserve"> pas fait</w:t>
      </w:r>
      <w:r w:rsidR="000302B4">
        <w:rPr>
          <w:rFonts w:eastAsia="MS Mincho"/>
        </w:rPr>
        <w:t>, d</w:t>
      </w:r>
      <w:r w:rsidR="006555A5">
        <w:rPr>
          <w:rFonts w:eastAsia="MS Mincho"/>
        </w:rPr>
        <w:t>e</w:t>
      </w:r>
      <w:r w:rsidR="000302B4">
        <w:rPr>
          <w:rFonts w:eastAsia="MS Mincho"/>
        </w:rPr>
        <w:t xml:space="preserve"> l’avis de la requérante</w:t>
      </w:r>
      <w:r w:rsidR="00111F10" w:rsidRPr="005E4E50">
        <w:rPr>
          <w:rFonts w:eastAsia="MS Mincho"/>
        </w:rPr>
        <w:t>.</w:t>
      </w:r>
      <w:r w:rsidR="00111F10">
        <w:rPr>
          <w:rFonts w:eastAsia="MS Mincho"/>
        </w:rPr>
        <w:t xml:space="preserve"> </w:t>
      </w:r>
    </w:p>
    <w:p w:rsidR="003E453F" w:rsidRDefault="00111F10">
      <w:pPr>
        <w:pStyle w:val="SingleTxtG"/>
        <w:spacing w:after="240"/>
        <w:rPr>
          <w:rFonts w:eastAsia="MS Mincho"/>
        </w:rPr>
      </w:pPr>
      <w:r>
        <w:rPr>
          <w:rFonts w:eastAsia="MS Mincho"/>
        </w:rPr>
        <w:t>5.12</w:t>
      </w:r>
      <w:r>
        <w:rPr>
          <w:rFonts w:eastAsia="MS Mincho"/>
        </w:rPr>
        <w:tab/>
      </w:r>
      <w:r w:rsidR="00543159">
        <w:rPr>
          <w:rFonts w:eastAsia="MS Mincho"/>
        </w:rPr>
        <w:t xml:space="preserve">En conclusion, </w:t>
      </w:r>
      <w:r w:rsidR="00543159" w:rsidRPr="00AC643F">
        <w:rPr>
          <w:rFonts w:eastAsia="MS Mincho"/>
        </w:rPr>
        <w:t>il existe de</w:t>
      </w:r>
      <w:r w:rsidR="008B35C7">
        <w:rPr>
          <w:rFonts w:eastAsia="MS Mincho"/>
        </w:rPr>
        <w:t>s</w:t>
      </w:r>
      <w:r w:rsidR="00543159" w:rsidRPr="00AC643F">
        <w:rPr>
          <w:rFonts w:eastAsia="MS Mincho"/>
        </w:rPr>
        <w:t xml:space="preserve"> raisons sérieuses de craindre que la requérante </w:t>
      </w:r>
      <w:r w:rsidR="001E5E05">
        <w:rPr>
          <w:rFonts w:eastAsia="MS Mincho"/>
        </w:rPr>
        <w:t>soit</w:t>
      </w:r>
      <w:r w:rsidR="001E5E05" w:rsidRPr="00AC643F">
        <w:rPr>
          <w:rFonts w:eastAsia="MS Mincho"/>
        </w:rPr>
        <w:t xml:space="preserve"> </w:t>
      </w:r>
      <w:r w:rsidR="00543159" w:rsidRPr="00AC643F">
        <w:rPr>
          <w:rFonts w:eastAsia="MS Mincho"/>
        </w:rPr>
        <w:t xml:space="preserve">exposée à la torture en cas de retour en </w:t>
      </w:r>
      <w:r w:rsidR="00D7025E" w:rsidRPr="00C70443">
        <w:t>É</w:t>
      </w:r>
      <w:r w:rsidR="00543159" w:rsidRPr="00AC643F">
        <w:rPr>
          <w:rFonts w:eastAsia="MS Mincho"/>
        </w:rPr>
        <w:t>thiopie.</w:t>
      </w:r>
      <w:r w:rsidR="00543159">
        <w:rPr>
          <w:rFonts w:eastAsia="MS Mincho"/>
        </w:rPr>
        <w:t xml:space="preserve"> La requérante invite </w:t>
      </w:r>
      <w:r w:rsidR="00C160EB">
        <w:rPr>
          <w:rFonts w:eastAsia="MS Mincho"/>
        </w:rPr>
        <w:t xml:space="preserve">donc </w:t>
      </w:r>
      <w:r w:rsidR="00543159">
        <w:rPr>
          <w:rFonts w:eastAsia="MS Mincho"/>
        </w:rPr>
        <w:t xml:space="preserve">le Comité à constater que </w:t>
      </w:r>
      <w:r w:rsidR="00A76D93">
        <w:rPr>
          <w:rFonts w:eastAsia="MS Mincho"/>
        </w:rPr>
        <w:t xml:space="preserve">son </w:t>
      </w:r>
      <w:r w:rsidR="00543159">
        <w:rPr>
          <w:rFonts w:eastAsia="MS Mincho"/>
        </w:rPr>
        <w:t>renvoi serait contraire au principe de non-refoulement et constituera</w:t>
      </w:r>
      <w:r w:rsidR="00A76D93">
        <w:rPr>
          <w:rFonts w:eastAsia="MS Mincho"/>
        </w:rPr>
        <w:t>it</w:t>
      </w:r>
      <w:r w:rsidR="00543159">
        <w:rPr>
          <w:rFonts w:eastAsia="MS Mincho"/>
        </w:rPr>
        <w:t xml:space="preserve"> une violation de l’article 3 de la Convention.</w:t>
      </w:r>
    </w:p>
    <w:p w:rsidR="00C70443" w:rsidRPr="00C70443" w:rsidRDefault="007A681A" w:rsidP="00C70443">
      <w:pPr>
        <w:pStyle w:val="H23G"/>
      </w:pPr>
      <w:r>
        <w:rPr>
          <w:rFonts w:eastAsia="MS Mincho"/>
          <w:bCs/>
          <w:lang w:val="fr-FR" w:eastAsia="zh-CN"/>
        </w:rPr>
        <w:tab/>
      </w:r>
      <w:r>
        <w:rPr>
          <w:rFonts w:eastAsia="MS Mincho"/>
          <w:bCs/>
          <w:lang w:val="fr-FR" w:eastAsia="zh-CN"/>
        </w:rPr>
        <w:tab/>
      </w:r>
      <w:r w:rsidR="00C70443" w:rsidRPr="00C70443">
        <w:t>Délibérations du Comité</w:t>
      </w:r>
    </w:p>
    <w:p w:rsidR="00C70443" w:rsidRPr="00C70443" w:rsidRDefault="00C70443" w:rsidP="00C70443">
      <w:pPr>
        <w:keepNext/>
        <w:keepLines/>
        <w:tabs>
          <w:tab w:val="right" w:pos="851"/>
        </w:tabs>
        <w:kinsoku w:val="0"/>
        <w:overflowPunct w:val="0"/>
        <w:autoSpaceDE w:val="0"/>
        <w:autoSpaceDN w:val="0"/>
        <w:adjustRightInd w:val="0"/>
        <w:snapToGrid w:val="0"/>
        <w:spacing w:before="240" w:after="120" w:line="240" w:lineRule="exact"/>
        <w:ind w:left="1134" w:right="1134" w:hanging="1134"/>
        <w:rPr>
          <w:i/>
        </w:rPr>
      </w:pPr>
      <w:r w:rsidRPr="00C70443">
        <w:rPr>
          <w:i/>
        </w:rPr>
        <w:tab/>
      </w:r>
      <w:r w:rsidRPr="00C70443">
        <w:rPr>
          <w:i/>
        </w:rPr>
        <w:tab/>
        <w:t>Examen de la recevabilité</w:t>
      </w:r>
    </w:p>
    <w:p w:rsidR="000302B4" w:rsidRDefault="00091917" w:rsidP="00091917">
      <w:pPr>
        <w:kinsoku w:val="0"/>
        <w:overflowPunct w:val="0"/>
        <w:autoSpaceDE w:val="0"/>
        <w:autoSpaceDN w:val="0"/>
        <w:adjustRightInd w:val="0"/>
        <w:snapToGrid w:val="0"/>
        <w:spacing w:after="120"/>
        <w:ind w:left="1134" w:right="1134"/>
        <w:jc w:val="both"/>
      </w:pPr>
      <w:r>
        <w:t>6.1</w:t>
      </w:r>
      <w:r>
        <w:tab/>
      </w:r>
      <w:r w:rsidR="00B60594">
        <w:t xml:space="preserve">Avant d’examiner toute plainte soumise dans une </w:t>
      </w:r>
      <w:r w:rsidR="00277985" w:rsidRPr="00277985">
        <w:t>requête</w:t>
      </w:r>
      <w:r w:rsidR="00B60594">
        <w:t>, le Comité doit déterminer si la requête est recevable en vertu de l’article 22 de la Convention. Le Comité s’est assuré, comme il est tenu de le faire conformément au paragraphe</w:t>
      </w:r>
      <w:r w:rsidR="00CE049F">
        <w:t> </w:t>
      </w:r>
      <w:r w:rsidR="00B60594">
        <w:t>5</w:t>
      </w:r>
      <w:r w:rsidR="00CE049F">
        <w:t> </w:t>
      </w:r>
      <w:r w:rsidR="00B60594">
        <w:t xml:space="preserve">a) de l’article 22 de la Convention, que la même question n’a pas été et n’est pas actuellement </w:t>
      </w:r>
      <w:r w:rsidR="00277985" w:rsidRPr="00277985">
        <w:t>exam</w:t>
      </w:r>
      <w:r w:rsidR="00C467F3">
        <w:t>inée</w:t>
      </w:r>
      <w:r w:rsidR="00277985" w:rsidRPr="00277985">
        <w:t xml:space="preserve"> par une autre instance internationale d’enquête ou de règlement. </w:t>
      </w:r>
    </w:p>
    <w:p w:rsidR="004A4415" w:rsidRDefault="00091917" w:rsidP="00091917">
      <w:pPr>
        <w:kinsoku w:val="0"/>
        <w:overflowPunct w:val="0"/>
        <w:autoSpaceDE w:val="0"/>
        <w:autoSpaceDN w:val="0"/>
        <w:adjustRightInd w:val="0"/>
        <w:snapToGrid w:val="0"/>
        <w:spacing w:after="120"/>
        <w:ind w:left="1134" w:right="1134"/>
        <w:jc w:val="both"/>
      </w:pPr>
      <w:r>
        <w:t>6.2</w:t>
      </w:r>
      <w:r>
        <w:tab/>
      </w:r>
      <w:r w:rsidR="00B60594">
        <w:t>Le Comité rappelle que, conformément au paragraphe</w:t>
      </w:r>
      <w:r w:rsidR="00CE049F">
        <w:t> </w:t>
      </w:r>
      <w:r w:rsidR="00B60594">
        <w:t>5</w:t>
      </w:r>
      <w:r w:rsidR="00CE049F">
        <w:t> </w:t>
      </w:r>
      <w:r w:rsidR="00B60594">
        <w:t xml:space="preserve">b) de l’article 22 de la Convention, </w:t>
      </w:r>
      <w:r w:rsidR="002E6BE4">
        <w:t>il ne peut examiner aucune communication émanant d’un particulier sans s’être assuré que celui-ci a épuisé tous les recours internes disponibles. Il note que l’État partie a reconnu, en l’espèce, que la requérante avait épuisé tous les recours internes disponibles.</w:t>
      </w:r>
      <w:r w:rsidR="000302B4">
        <w:t xml:space="preserve"> </w:t>
      </w:r>
      <w:r w:rsidR="005D11C3" w:rsidRPr="00091917">
        <w:rPr>
          <w:lang w:val="fr-FR"/>
        </w:rPr>
        <w:t xml:space="preserve">En conséquence, le Comité ne </w:t>
      </w:r>
      <w:r w:rsidR="00691C45" w:rsidRPr="00091917">
        <w:rPr>
          <w:lang w:val="fr-FR"/>
        </w:rPr>
        <w:t>voit</w:t>
      </w:r>
      <w:r w:rsidR="005D11C3" w:rsidRPr="00091917">
        <w:rPr>
          <w:lang w:val="fr-FR"/>
        </w:rPr>
        <w:t xml:space="preserve"> aucun obstacle à la recevabilité et déclare la </w:t>
      </w:r>
      <w:r w:rsidR="00AC5DAB" w:rsidRPr="00091917">
        <w:rPr>
          <w:lang w:val="fr-FR"/>
        </w:rPr>
        <w:t>requête</w:t>
      </w:r>
      <w:r w:rsidR="005D11C3" w:rsidRPr="00091917">
        <w:rPr>
          <w:lang w:val="fr-FR"/>
        </w:rPr>
        <w:t xml:space="preserve"> recevable.</w:t>
      </w:r>
    </w:p>
    <w:p w:rsidR="00C70443" w:rsidRPr="00C70443" w:rsidRDefault="00CE049F" w:rsidP="00091917">
      <w:pPr>
        <w:pStyle w:val="H4G"/>
      </w:pPr>
      <w:r>
        <w:tab/>
      </w:r>
      <w:r>
        <w:tab/>
      </w:r>
      <w:r w:rsidR="00C70443" w:rsidRPr="00C70443">
        <w:t>Examen au fond</w:t>
      </w:r>
    </w:p>
    <w:p w:rsidR="00C70443" w:rsidRPr="00C70443" w:rsidRDefault="000F5BC2" w:rsidP="00C70443">
      <w:pPr>
        <w:kinsoku w:val="0"/>
        <w:overflowPunct w:val="0"/>
        <w:autoSpaceDE w:val="0"/>
        <w:autoSpaceDN w:val="0"/>
        <w:adjustRightInd w:val="0"/>
        <w:snapToGrid w:val="0"/>
        <w:spacing w:after="120"/>
        <w:ind w:left="1134" w:right="1134"/>
        <w:jc w:val="both"/>
      </w:pPr>
      <w:r>
        <w:t>7</w:t>
      </w:r>
      <w:r w:rsidR="00C70443" w:rsidRPr="00C70443">
        <w:t>.1</w:t>
      </w:r>
      <w:r w:rsidR="00C70443" w:rsidRPr="00C70443">
        <w:tab/>
        <w:t>Conformément au paragraphe 4 de l’article 22 de la Convention, le Comité a examiné la présente requête en tenant compte de toutes les informations qui lui ont été communiquées par les parties.</w:t>
      </w:r>
    </w:p>
    <w:p w:rsidR="00C70443" w:rsidRPr="00C70443" w:rsidRDefault="004A4415" w:rsidP="00C70443">
      <w:pPr>
        <w:kinsoku w:val="0"/>
        <w:overflowPunct w:val="0"/>
        <w:autoSpaceDE w:val="0"/>
        <w:autoSpaceDN w:val="0"/>
        <w:adjustRightInd w:val="0"/>
        <w:snapToGrid w:val="0"/>
        <w:spacing w:after="120"/>
        <w:ind w:left="1134" w:right="1134"/>
        <w:jc w:val="both"/>
      </w:pPr>
      <w:r>
        <w:t>7</w:t>
      </w:r>
      <w:r w:rsidR="00C70443" w:rsidRPr="00C70443">
        <w:t>.2</w:t>
      </w:r>
      <w:r w:rsidR="00C70443" w:rsidRPr="00C70443">
        <w:tab/>
        <w:t>Le Comité doit déterminer si</w:t>
      </w:r>
      <w:r w:rsidR="00306995">
        <w:t>,</w:t>
      </w:r>
      <w:r w:rsidR="00C70443" w:rsidRPr="00C70443">
        <w:t xml:space="preserve"> en renvoyant la requérante en </w:t>
      </w:r>
      <w:r w:rsidRPr="00C70443">
        <w:t>É</w:t>
      </w:r>
      <w:r w:rsidR="00C70443" w:rsidRPr="00C70443">
        <w:t>thiopie, l’</w:t>
      </w:r>
      <w:r w:rsidRPr="00C70443">
        <w:t>É</w:t>
      </w:r>
      <w:r w:rsidR="00C70443" w:rsidRPr="00C70443">
        <w:t>tat partie manquerait à l’obligation qui lui est faite en vertu du paragraphe 1 de l’article 3 de la Convention de ne pas expulser ni refouler une personne vers un autre État où il y a des motifs sérieux de croire qu’elle risquerait d’être soumise à la torture.</w:t>
      </w:r>
    </w:p>
    <w:p w:rsidR="00C70443" w:rsidRPr="00C70443" w:rsidRDefault="004A4415">
      <w:pPr>
        <w:kinsoku w:val="0"/>
        <w:overflowPunct w:val="0"/>
        <w:autoSpaceDE w:val="0"/>
        <w:autoSpaceDN w:val="0"/>
        <w:adjustRightInd w:val="0"/>
        <w:snapToGrid w:val="0"/>
        <w:spacing w:after="120"/>
        <w:ind w:left="1134" w:right="1134"/>
        <w:jc w:val="both"/>
        <w:rPr>
          <w:lang w:val="fr-FR"/>
        </w:rPr>
      </w:pPr>
      <w:r>
        <w:t>7</w:t>
      </w:r>
      <w:r w:rsidR="00C70443" w:rsidRPr="00C70443">
        <w:t>.3</w:t>
      </w:r>
      <w:r w:rsidR="00C70443" w:rsidRPr="00C70443">
        <w:tab/>
        <w:t xml:space="preserve">Le Comité doit évaluer s’il existe des motifs sérieux de croire que la requérante risque personnellement d’être soumise à la torture </w:t>
      </w:r>
      <w:r w:rsidR="0073433A">
        <w:t xml:space="preserve">en cas de renvoi </w:t>
      </w:r>
      <w:r w:rsidR="00C70443" w:rsidRPr="00C70443">
        <w:t>en Éthiopie. Pour ce faire, conformément au paragraphe 2 de l’article 3 de la Convention, il doit tenir compte de tous les éléments pert</w:t>
      </w:r>
      <w:r>
        <w:t xml:space="preserve">inents, notamment </w:t>
      </w:r>
      <w:r w:rsidR="00306995">
        <w:t xml:space="preserve">de </w:t>
      </w:r>
      <w:r w:rsidR="00C70443" w:rsidRPr="00C70443">
        <w:t xml:space="preserve">l’existence d’un ensemble de violations systématiques des droits de l’homme, graves, flagrantes ou massives. Le Comité rappelle </w:t>
      </w:r>
      <w:r w:rsidR="0073433A">
        <w:t>cependant q</w:t>
      </w:r>
      <w:r w:rsidR="00C70443" w:rsidRPr="00C70443">
        <w:t xml:space="preserve">ue l’objectif de cette évaluation est de déterminer si l’intéressé </w:t>
      </w:r>
      <w:r w:rsidR="00801AB1">
        <w:t>court</w:t>
      </w:r>
      <w:r w:rsidR="00801AB1" w:rsidRPr="00C70443">
        <w:t xml:space="preserve"> </w:t>
      </w:r>
      <w:r w:rsidR="00C70443" w:rsidRPr="00C70443">
        <w:t xml:space="preserve">personnellement </w:t>
      </w:r>
      <w:r w:rsidR="0073433A">
        <w:t xml:space="preserve">un risque prévisible et réel </w:t>
      </w:r>
      <w:r w:rsidR="00C70443" w:rsidRPr="00C70443">
        <w:t xml:space="preserve">d’être soumis à la torture dans le pays </w:t>
      </w:r>
      <w:r w:rsidR="0073433A" w:rsidRPr="00C70443">
        <w:t>où</w:t>
      </w:r>
      <w:r w:rsidR="0073433A">
        <w:t xml:space="preserve"> </w:t>
      </w:r>
      <w:r w:rsidR="00C70443" w:rsidRPr="00C70443">
        <w:t>il serait</w:t>
      </w:r>
      <w:r w:rsidR="0006193A">
        <w:t xml:space="preserve"> </w:t>
      </w:r>
      <w:r w:rsidR="00C70443" w:rsidRPr="00C70443">
        <w:t xml:space="preserve">renvoyé. Dès lors, l’existence </w:t>
      </w:r>
      <w:r w:rsidR="0073433A">
        <w:t xml:space="preserve">dans un pays </w:t>
      </w:r>
      <w:r w:rsidR="00C70443" w:rsidRPr="00C70443">
        <w:t>d’un ensemble de violations systématiques des droits de l’homme, graves, flagrantes ou massives</w:t>
      </w:r>
      <w:r w:rsidR="00912FCD">
        <w:t>,</w:t>
      </w:r>
      <w:r w:rsidR="00C70443" w:rsidRPr="00C70443">
        <w:t xml:space="preserve"> ne constitue pas en soi un motif suffisant pour établir que cette personne risque d’être soumise à la torture à son retour dans ce pays</w:t>
      </w:r>
      <w:r w:rsidR="00D13524">
        <w:t> </w:t>
      </w:r>
      <w:r w:rsidR="00C70443" w:rsidRPr="00C70443">
        <w:t xml:space="preserve">; il doit exister des motifs supplémentaires donnant à penser qu’elle </w:t>
      </w:r>
      <w:r w:rsidR="00C70443" w:rsidRPr="00C70443">
        <w:lastRenderedPageBreak/>
        <w:t>serait personnellement en danger. À l’inverse, l’absence d’un ensemble de violations flagrantes et systématiques des droits de l’homme ne signifie pas qu’une personne ne p</w:t>
      </w:r>
      <w:r w:rsidR="0073433A">
        <w:t xml:space="preserve">uisse </w:t>
      </w:r>
      <w:r w:rsidR="00C70443" w:rsidRPr="00C70443">
        <w:t xml:space="preserve">pas être </w:t>
      </w:r>
      <w:r w:rsidR="0073433A">
        <w:t xml:space="preserve">soumise à la torture dans </w:t>
      </w:r>
      <w:r w:rsidR="00C70443" w:rsidRPr="00C70443">
        <w:t xml:space="preserve">les circonstances qui </w:t>
      </w:r>
      <w:r w:rsidR="003D0D21">
        <w:t>sont les siennes</w:t>
      </w:r>
      <w:r w:rsidR="00D414E3">
        <w:rPr>
          <w:rStyle w:val="FootnoteReference"/>
        </w:rPr>
        <w:footnoteReference w:id="9"/>
      </w:r>
      <w:r w:rsidR="003D0D21">
        <w:t>.</w:t>
      </w:r>
      <w:r w:rsidR="00C70443" w:rsidRPr="00C70443">
        <w:t xml:space="preserve"> </w:t>
      </w:r>
    </w:p>
    <w:p w:rsidR="007715F1" w:rsidRDefault="004A4415">
      <w:pPr>
        <w:kinsoku w:val="0"/>
        <w:overflowPunct w:val="0"/>
        <w:autoSpaceDE w:val="0"/>
        <w:autoSpaceDN w:val="0"/>
        <w:adjustRightInd w:val="0"/>
        <w:snapToGrid w:val="0"/>
        <w:spacing w:after="120"/>
        <w:ind w:left="1134" w:right="1134"/>
        <w:jc w:val="both"/>
      </w:pPr>
      <w:r>
        <w:t>7</w:t>
      </w:r>
      <w:r w:rsidR="00C70443" w:rsidRPr="00C70443">
        <w:t>.4</w:t>
      </w:r>
      <w:r w:rsidR="00C70443" w:rsidRPr="00C70443">
        <w:tab/>
        <w:t xml:space="preserve">Le Comité rappelle son </w:t>
      </w:r>
      <w:r w:rsidR="00587FB4">
        <w:t>o</w:t>
      </w:r>
      <w:r w:rsidR="00C70443" w:rsidRPr="00C70443">
        <w:t xml:space="preserve">bservation générale </w:t>
      </w:r>
      <w:r w:rsidR="00306995" w:rsidRPr="00091917">
        <w:t>n</w:t>
      </w:r>
      <w:r w:rsidR="00306995" w:rsidRPr="00091917">
        <w:rPr>
          <w:vertAlign w:val="superscript"/>
        </w:rPr>
        <w:t>o</w:t>
      </w:r>
      <w:r w:rsidR="00306995" w:rsidRPr="00091917">
        <w:t> </w:t>
      </w:r>
      <w:r w:rsidR="00C70443" w:rsidRPr="00C70443">
        <w:t>1</w:t>
      </w:r>
      <w:r w:rsidR="00C70443" w:rsidRPr="00091917">
        <w:t xml:space="preserve"> </w:t>
      </w:r>
      <w:r w:rsidR="00DE0C02" w:rsidRPr="00091917">
        <w:t>(1997)</w:t>
      </w:r>
      <w:r w:rsidR="00DE0C02">
        <w:rPr>
          <w:color w:val="000000"/>
          <w:sz w:val="26"/>
          <w:szCs w:val="26"/>
        </w:rPr>
        <w:t xml:space="preserve"> </w:t>
      </w:r>
      <w:r w:rsidR="00C70443" w:rsidRPr="00C70443">
        <w:t>sur l’application de l’article 3</w:t>
      </w:r>
      <w:r w:rsidR="00DE0C02">
        <w:t xml:space="preserve"> dans le contexte de l</w:t>
      </w:r>
      <w:r w:rsidR="00DE0C02" w:rsidRPr="00926DC8">
        <w:t>’</w:t>
      </w:r>
      <w:r w:rsidR="00DE0C02">
        <w:t>article 22 de la Convention</w:t>
      </w:r>
      <w:r w:rsidR="00C70443" w:rsidRPr="00C70443">
        <w:t xml:space="preserve">, </w:t>
      </w:r>
      <w:r w:rsidR="00587FB4">
        <w:t xml:space="preserve">et réaffirme que </w:t>
      </w:r>
      <w:r w:rsidR="00C70443" w:rsidRPr="00C70443">
        <w:t>l’existence d’un risque de torture doit être appréciée selon des éléments qui ne se limitent pas à de simples supputations ou soupçons. Bien qu’il ne soit pas nécessaire de montrer que le risque couru est hautement probable</w:t>
      </w:r>
      <w:r w:rsidR="00C70443" w:rsidRPr="00091917">
        <w:rPr>
          <w:rStyle w:val="FootnoteReference"/>
        </w:rPr>
        <w:footnoteReference w:id="10"/>
      </w:r>
      <w:r w:rsidR="00C70443" w:rsidRPr="00C70443">
        <w:t xml:space="preserve">, le Comité rappelle que le fardeau de la preuve incombe généralement au requérant, qui doit présenter des arguments défendables établissant qu’il </w:t>
      </w:r>
      <w:r w:rsidR="00DE3DF9">
        <w:t>en</w:t>
      </w:r>
      <w:r w:rsidR="00C70443" w:rsidRPr="00C70443">
        <w:t>court un risque prévisible, réel et personnel</w:t>
      </w:r>
      <w:r w:rsidR="00C70443" w:rsidRPr="00091917">
        <w:rPr>
          <w:rStyle w:val="FootnoteReference"/>
        </w:rPr>
        <w:footnoteReference w:id="11"/>
      </w:r>
      <w:r w:rsidR="00C70443" w:rsidRPr="00C70443">
        <w:t xml:space="preserve">. Le Comité rappelle également que, conformément à </w:t>
      </w:r>
      <w:r w:rsidR="00DE3DF9">
        <w:t>cette observation générale</w:t>
      </w:r>
      <w:r w:rsidR="00C70443" w:rsidRPr="00C70443">
        <w:t xml:space="preserve">, il accorde un poids considérable aux constatations de fait des organes de l’État partie intéressé, mais </w:t>
      </w:r>
      <w:r w:rsidR="00DD6A63">
        <w:t>qu</w:t>
      </w:r>
      <w:r w:rsidR="00DD6A63" w:rsidRPr="00926DC8">
        <w:t>’</w:t>
      </w:r>
      <w:r w:rsidR="00C70443" w:rsidRPr="00C70443">
        <w:t>il n’est pas lié par de telles constatations et est</w:t>
      </w:r>
      <w:r w:rsidR="00DE3DF9">
        <w:t>,</w:t>
      </w:r>
      <w:r w:rsidR="00C70443" w:rsidRPr="00C70443">
        <w:t xml:space="preserve"> au contraire</w:t>
      </w:r>
      <w:r w:rsidR="00DE3DF9">
        <w:t xml:space="preserve">, </w:t>
      </w:r>
      <w:r w:rsidR="00C70443" w:rsidRPr="00C70443">
        <w:t>habilité, en vertu du paragraphe 4 de l’article 22 de la Convention, à apprécier librement les faits en se fondant sur l’ensemble des circonstances de chaque affaire</w:t>
      </w:r>
      <w:r w:rsidR="00C70443" w:rsidRPr="00091917">
        <w:rPr>
          <w:rStyle w:val="FootnoteReference"/>
        </w:rPr>
        <w:footnoteReference w:id="12"/>
      </w:r>
      <w:r w:rsidR="00C70443" w:rsidRPr="00C70443">
        <w:t>.</w:t>
      </w:r>
    </w:p>
    <w:p w:rsidR="00C70443" w:rsidRPr="00C70443" w:rsidRDefault="004A4415" w:rsidP="00C70443">
      <w:pPr>
        <w:kinsoku w:val="0"/>
        <w:overflowPunct w:val="0"/>
        <w:autoSpaceDE w:val="0"/>
        <w:autoSpaceDN w:val="0"/>
        <w:adjustRightInd w:val="0"/>
        <w:snapToGrid w:val="0"/>
        <w:spacing w:after="120"/>
        <w:ind w:left="1134" w:right="1134"/>
        <w:jc w:val="both"/>
      </w:pPr>
      <w:r>
        <w:t>7</w:t>
      </w:r>
      <w:r w:rsidR="00C70443" w:rsidRPr="00C70443">
        <w:t>.5</w:t>
      </w:r>
      <w:r w:rsidR="00C70443" w:rsidRPr="00C70443">
        <w:tab/>
        <w:t xml:space="preserve">La requérante affirme qu’en Éthiopie elle pourrait être </w:t>
      </w:r>
      <w:r w:rsidR="000B40B0">
        <w:t xml:space="preserve">persécutée ou exposée à la torture </w:t>
      </w:r>
      <w:r w:rsidR="00C70443" w:rsidRPr="00C70443">
        <w:t xml:space="preserve">en raison de son appartenance </w:t>
      </w:r>
      <w:r w:rsidR="00BB3EBC">
        <w:t xml:space="preserve">au parti Ginbot 7 et </w:t>
      </w:r>
      <w:r w:rsidR="00A63339">
        <w:t xml:space="preserve">de </w:t>
      </w:r>
      <w:r w:rsidR="00BB3EBC">
        <w:t xml:space="preserve">ses activités politiques en </w:t>
      </w:r>
      <w:r w:rsidR="0006193A">
        <w:t>Éthiopie</w:t>
      </w:r>
      <w:r w:rsidR="00BB3EBC">
        <w:t xml:space="preserve"> et en Suisse</w:t>
      </w:r>
      <w:r>
        <w:t xml:space="preserve">, </w:t>
      </w:r>
      <w:r w:rsidR="00A63339">
        <w:t xml:space="preserve">et </w:t>
      </w:r>
      <w:r>
        <w:t>d</w:t>
      </w:r>
      <w:r w:rsidR="00C70443" w:rsidRPr="00C70443">
        <w:t xml:space="preserve">e </w:t>
      </w:r>
      <w:r w:rsidR="00BB3EBC">
        <w:t>la déclaration</w:t>
      </w:r>
      <w:r w:rsidR="00A63339">
        <w:t xml:space="preserve"> en 2011</w:t>
      </w:r>
      <w:r w:rsidR="00BB3EBC">
        <w:t xml:space="preserve"> d</w:t>
      </w:r>
      <w:r w:rsidR="00501F4A">
        <w:t>e</w:t>
      </w:r>
      <w:r w:rsidR="00BB3EBC">
        <w:t xml:space="preserve"> Ginbot </w:t>
      </w:r>
      <w:r w:rsidR="000B40B0">
        <w:t xml:space="preserve">7 </w:t>
      </w:r>
      <w:r w:rsidR="00BB3EBC">
        <w:t>comme organisation terroriste</w:t>
      </w:r>
      <w:r w:rsidR="00A63339">
        <w:t>. Elle ajoute que</w:t>
      </w:r>
      <w:r w:rsidR="00BB3EBC">
        <w:t xml:space="preserve"> </w:t>
      </w:r>
      <w:r w:rsidR="000B40B0">
        <w:t>même les simple</w:t>
      </w:r>
      <w:r w:rsidR="00A63339">
        <w:t>s</w:t>
      </w:r>
      <w:r w:rsidR="000B40B0">
        <w:t xml:space="preserve"> membres ou sympathisants de Ginbot 7 sont susceptibles d’être arrêtés arbitrairement et de subir des sévices en prison, </w:t>
      </w:r>
      <w:r w:rsidR="00A63339">
        <w:t>et se réfère aux interrogatoires qu’elle a subis dans le passé et à</w:t>
      </w:r>
      <w:r w:rsidR="00C70443" w:rsidRPr="00C70443">
        <w:t xml:space="preserve"> l’intérêt </w:t>
      </w:r>
      <w:r w:rsidR="000B40B0">
        <w:t xml:space="preserve">des services de sécurité </w:t>
      </w:r>
      <w:r w:rsidR="00A63339">
        <w:t xml:space="preserve">pour les </w:t>
      </w:r>
      <w:r w:rsidR="000B40B0">
        <w:t>activités</w:t>
      </w:r>
      <w:r w:rsidR="00A63339">
        <w:t xml:space="preserve"> politiques</w:t>
      </w:r>
      <w:r w:rsidR="000B40B0">
        <w:t xml:space="preserve"> de son compagnon. </w:t>
      </w:r>
    </w:p>
    <w:p w:rsidR="002E5DBC" w:rsidRPr="002E5DBC" w:rsidRDefault="002E5DBC">
      <w:pPr>
        <w:spacing w:after="120"/>
        <w:ind w:left="1134" w:right="1134"/>
        <w:jc w:val="both"/>
        <w:rPr>
          <w:rFonts w:eastAsia="MS Mincho"/>
        </w:rPr>
      </w:pPr>
      <w:r w:rsidRPr="002E5DBC">
        <w:t>7.6</w:t>
      </w:r>
      <w:r w:rsidRPr="002E5DBC">
        <w:tab/>
        <w:t>En l’espèce, le Comité note que la requérante affirme avoir été maltraitée et menacée à deux reprises par la police le</w:t>
      </w:r>
      <w:r w:rsidR="00A95E00">
        <w:t>s</w:t>
      </w:r>
      <w:r w:rsidRPr="002E5DBC">
        <w:t xml:space="preserve"> 17 et 24 mai 2012 en raison de ses activités politiques. Le Comité note également que, d’après l’État partie, l’absence de référence par la requérante au cours de sa première audition à son interpellation du 24 mai 2012, durant laquelle elle a été détenue plusieurs heures, sévèrement frappée et menacée de mort, et les contradictions de ses affirmations quant au nombre de policiers qui l’ont interrogée, rendraient ses allégations non</w:t>
      </w:r>
      <w:r w:rsidR="00A95E00">
        <w:t xml:space="preserve"> </w:t>
      </w:r>
      <w:r w:rsidRPr="002E5DBC">
        <w:t xml:space="preserve">crédibles. Le Comité note en outre que, selon l’État partie, les activités politiques de la requérante en Suisse, pour autant qu’elles soient avérées, ne constituent pas une activité durable et intense qui puisse être considérée comme une menace sérieuse et concrète pour le </w:t>
      </w:r>
      <w:r w:rsidR="00256A46">
        <w:t>G</w:t>
      </w:r>
      <w:r w:rsidR="00256A46" w:rsidRPr="002E5DBC">
        <w:t xml:space="preserve">ouvernement </w:t>
      </w:r>
      <w:r w:rsidRPr="002E5DBC">
        <w:t>en place. Le Comité prend note des rapports médicaux concernant la santé de la requérante</w:t>
      </w:r>
      <w:r w:rsidR="003E4619">
        <w:t>, indiquant un</w:t>
      </w:r>
      <w:r w:rsidRPr="002E5DBC">
        <w:t xml:space="preserve"> </w:t>
      </w:r>
      <w:r w:rsidRPr="002E5DBC">
        <w:rPr>
          <w:rFonts w:eastAsia="MS Mincho"/>
        </w:rPr>
        <w:t>état dépres</w:t>
      </w:r>
      <w:r>
        <w:rPr>
          <w:rFonts w:eastAsia="MS Mincho"/>
        </w:rPr>
        <w:t xml:space="preserve">sif majeur et </w:t>
      </w:r>
      <w:r w:rsidR="003E4619">
        <w:rPr>
          <w:rFonts w:eastAsia="MS Mincho"/>
        </w:rPr>
        <w:t xml:space="preserve">des </w:t>
      </w:r>
      <w:r>
        <w:rPr>
          <w:rFonts w:eastAsia="MS Mincho"/>
        </w:rPr>
        <w:t>idées suicidaires,</w:t>
      </w:r>
      <w:r w:rsidRPr="002E5DBC">
        <w:rPr>
          <w:rFonts w:eastAsia="MS Mincho"/>
        </w:rPr>
        <w:t xml:space="preserve"> comme des symptômes du stress post-traumatique dont elle souffre. Le Comité prend également note </w:t>
      </w:r>
      <w:r w:rsidRPr="002E5DBC">
        <w:t xml:space="preserve">de ce que </w:t>
      </w:r>
      <w:r w:rsidRPr="002E5DBC">
        <w:rPr>
          <w:rFonts w:eastAsia="MS Mincho"/>
        </w:rPr>
        <w:t xml:space="preserve">la crédibilité de la requérante devrait être appréciée en </w:t>
      </w:r>
      <w:r w:rsidR="003E66CB">
        <w:rPr>
          <w:rFonts w:eastAsia="MS Mincho"/>
        </w:rPr>
        <w:t>tenant</w:t>
      </w:r>
      <w:r w:rsidRPr="002E5DBC">
        <w:rPr>
          <w:rFonts w:eastAsia="MS Mincho"/>
        </w:rPr>
        <w:t xml:space="preserve"> compte </w:t>
      </w:r>
      <w:r w:rsidR="003E66CB">
        <w:rPr>
          <w:rFonts w:eastAsia="MS Mincho"/>
        </w:rPr>
        <w:t xml:space="preserve">de </w:t>
      </w:r>
      <w:r w:rsidRPr="002E5DBC">
        <w:rPr>
          <w:rFonts w:eastAsia="MS Mincho"/>
        </w:rPr>
        <w:t>la précarité de sa santé psychique</w:t>
      </w:r>
      <w:r w:rsidRPr="002E5DBC">
        <w:t xml:space="preserve">. Le Comité note aussi que, selon l’État partie, il existe </w:t>
      </w:r>
      <w:r w:rsidRPr="002E5DBC">
        <w:rPr>
          <w:rFonts w:eastAsia="MS Mincho"/>
        </w:rPr>
        <w:t xml:space="preserve">de nombreuses structures médicales adaptées pour soigner la requérante et sa fille en </w:t>
      </w:r>
      <w:r w:rsidRPr="002E5DBC">
        <w:t>É</w:t>
      </w:r>
      <w:r w:rsidRPr="002E5DBC">
        <w:rPr>
          <w:rFonts w:eastAsia="MS Mincho"/>
        </w:rPr>
        <w:t xml:space="preserve">thiopie, où </w:t>
      </w:r>
      <w:r w:rsidR="00DC08D8">
        <w:rPr>
          <w:rFonts w:eastAsia="MS Mincho"/>
        </w:rPr>
        <w:t>la requérante</w:t>
      </w:r>
      <w:r w:rsidR="00DC08D8" w:rsidRPr="002E5DBC">
        <w:rPr>
          <w:rFonts w:eastAsia="MS Mincho"/>
        </w:rPr>
        <w:t xml:space="preserve"> </w:t>
      </w:r>
      <w:r w:rsidRPr="002E5DBC">
        <w:rPr>
          <w:rFonts w:eastAsia="MS Mincho"/>
        </w:rPr>
        <w:t xml:space="preserve">pourra être soutenue par la présence de sa mère et de la famille de son partenaire. </w:t>
      </w:r>
    </w:p>
    <w:p w:rsidR="002E5DBC" w:rsidRPr="002E5DBC" w:rsidRDefault="002E5DBC" w:rsidP="00091917">
      <w:pPr>
        <w:keepLines/>
        <w:spacing w:after="120"/>
        <w:ind w:left="1134" w:right="1134"/>
        <w:jc w:val="both"/>
      </w:pPr>
      <w:r w:rsidRPr="002E5DBC">
        <w:rPr>
          <w:rFonts w:eastAsia="MS Mincho"/>
        </w:rPr>
        <w:lastRenderedPageBreak/>
        <w:t>7.7</w:t>
      </w:r>
      <w:r w:rsidRPr="002E5DBC">
        <w:rPr>
          <w:rFonts w:eastAsia="MS Mincho"/>
        </w:rPr>
        <w:tab/>
      </w:r>
      <w:r w:rsidRPr="002E5DBC">
        <w:t>Le Comité rappelle qu’il lui appartient de d</w:t>
      </w:r>
      <w:r>
        <w:t xml:space="preserve">éterminer si la requérante </w:t>
      </w:r>
      <w:r w:rsidRPr="002E5DBC">
        <w:t>court actuellement le risque d’être soumise à la tortu</w:t>
      </w:r>
      <w:r w:rsidR="003D0D21">
        <w:t>re en cas de renvoi en Éthiopie</w:t>
      </w:r>
      <w:r w:rsidRPr="00091917">
        <w:rPr>
          <w:rStyle w:val="FootnoteReference"/>
        </w:rPr>
        <w:footnoteReference w:id="13"/>
      </w:r>
      <w:r w:rsidR="003D0D21">
        <w:t>.</w:t>
      </w:r>
      <w:r w:rsidRPr="002E5DBC">
        <w:t xml:space="preserve"> Le Comité note que la requérante a eu amplement la possibilité d’étayer et de préciser ses griefs, au niveau national, devant l’</w:t>
      </w:r>
      <w:r w:rsidR="00D31AC5" w:rsidRPr="00550C1B">
        <w:rPr>
          <w:rFonts w:eastAsia="MS Mincho"/>
        </w:rPr>
        <w:t xml:space="preserve">Office </w:t>
      </w:r>
      <w:r w:rsidR="00D31AC5">
        <w:rPr>
          <w:rFonts w:eastAsia="MS Mincho"/>
        </w:rPr>
        <w:t>f</w:t>
      </w:r>
      <w:r w:rsidR="00D31AC5" w:rsidRPr="00550C1B">
        <w:rPr>
          <w:rFonts w:eastAsia="MS Mincho"/>
        </w:rPr>
        <w:t xml:space="preserve">édéral des </w:t>
      </w:r>
      <w:r w:rsidR="00D31AC5">
        <w:rPr>
          <w:rFonts w:eastAsia="MS Mincho"/>
        </w:rPr>
        <w:t>m</w:t>
      </w:r>
      <w:r w:rsidR="00D31AC5" w:rsidRPr="00550C1B">
        <w:rPr>
          <w:rFonts w:eastAsia="MS Mincho"/>
        </w:rPr>
        <w:t>igrations</w:t>
      </w:r>
      <w:r w:rsidRPr="002E5DBC">
        <w:t xml:space="preserve"> et le </w:t>
      </w:r>
      <w:r w:rsidR="00D97B18">
        <w:t>Tribunal administratif fédéral</w:t>
      </w:r>
      <w:r w:rsidRPr="002E5DBC">
        <w:t>, mais que les éléments apportés n’ont pas permis aux autorités nationales de conclure que sa participation</w:t>
      </w:r>
      <w:r>
        <w:t xml:space="preserve"> aux activités politiques</w:t>
      </w:r>
      <w:r w:rsidRPr="002E5DBC">
        <w:t xml:space="preserve">, pour autant qu’elle soit avérée, pourrait la mettre en danger de subir des actes de torture à son retour. De plus, le </w:t>
      </w:r>
      <w:r w:rsidRPr="002E5DBC">
        <w:rPr>
          <w:color w:val="000000"/>
        </w:rPr>
        <w:t>Comité rappelle que l’existence de violations des droits de l’homme dans le pays d’origine n’est pas suffisante en soi pour conclure qu’un requérant court personnellement le risque d’être torturé.</w:t>
      </w:r>
      <w:r w:rsidRPr="002E5DBC">
        <w:t xml:space="preserve"> Sur la base des informations dont il dispose, le Comité conclut que la requérante n’a pas apporté la preuve que ses activités politiques revêtent une importance suffisante pour attirer l’intérêt des autorités de son pays d’origine et conclut que les informations fournies ne démontrent pas qu’elle risquerait personnellement d’être torturée si elle retournait en Éthiopie</w:t>
      </w:r>
      <w:r w:rsidRPr="00091917">
        <w:rPr>
          <w:rStyle w:val="FootnoteReference"/>
        </w:rPr>
        <w:footnoteReference w:id="14"/>
      </w:r>
      <w:r w:rsidRPr="002E5DBC">
        <w:t>.</w:t>
      </w:r>
    </w:p>
    <w:p w:rsidR="00C85E04" w:rsidRDefault="007D6E6E">
      <w:pPr>
        <w:kinsoku w:val="0"/>
        <w:overflowPunct w:val="0"/>
        <w:autoSpaceDE w:val="0"/>
        <w:autoSpaceDN w:val="0"/>
        <w:adjustRightInd w:val="0"/>
        <w:snapToGrid w:val="0"/>
        <w:spacing w:after="120"/>
        <w:ind w:left="1134" w:right="1134"/>
        <w:jc w:val="both"/>
      </w:pPr>
      <w:r>
        <w:t>8</w:t>
      </w:r>
      <w:r w:rsidR="00C70443" w:rsidRPr="00C70443">
        <w:t>.</w:t>
      </w:r>
      <w:r w:rsidR="00C70443" w:rsidRPr="00C70443">
        <w:tab/>
        <w:t>Dans ces circonstances, le Comité con</w:t>
      </w:r>
      <w:r w:rsidR="00C85E04">
        <w:t>sidère que les informations soumises par la requérante ne sont pas suffisantes pour établir qu’elle courrait personnel</w:t>
      </w:r>
      <w:r w:rsidR="00230600">
        <w:t>l</w:t>
      </w:r>
      <w:r w:rsidR="00C85E04">
        <w:t xml:space="preserve">ement un risque prévisible et </w:t>
      </w:r>
      <w:r w:rsidR="006104FB">
        <w:t xml:space="preserve">réel </w:t>
      </w:r>
      <w:r w:rsidR="00C85E04">
        <w:t xml:space="preserve">d’être soumise à la torture si elle était renvoyée en </w:t>
      </w:r>
      <w:r w:rsidR="00C85E04" w:rsidRPr="00C70443">
        <w:t>Éthiopie</w:t>
      </w:r>
      <w:r w:rsidR="00C85E04">
        <w:t xml:space="preserve">. </w:t>
      </w:r>
    </w:p>
    <w:p w:rsidR="0084412F" w:rsidRDefault="007D6E6E">
      <w:pPr>
        <w:kinsoku w:val="0"/>
        <w:overflowPunct w:val="0"/>
        <w:autoSpaceDE w:val="0"/>
        <w:autoSpaceDN w:val="0"/>
        <w:adjustRightInd w:val="0"/>
        <w:snapToGrid w:val="0"/>
        <w:spacing w:after="120"/>
        <w:ind w:left="1134" w:right="1134"/>
        <w:jc w:val="both"/>
      </w:pPr>
      <w:r>
        <w:t>9</w:t>
      </w:r>
      <w:r w:rsidR="00C70443" w:rsidRPr="00C70443">
        <w:t>.</w:t>
      </w:r>
      <w:r w:rsidR="00C70443" w:rsidRPr="00C70443">
        <w:tab/>
        <w:t>Le Comité, agissant en vertu du paragraphe 7 de l’article 22 de la Convention, conclut que le renvoi de la requérante vers l’Éthiopie ne constituerait pas une violation par l’État partie de l’article 3 de la Convention.</w:t>
      </w:r>
    </w:p>
    <w:p w:rsidR="007715F1" w:rsidRPr="007715F1" w:rsidRDefault="007715F1" w:rsidP="007715F1">
      <w:pPr>
        <w:kinsoku w:val="0"/>
        <w:overflowPunct w:val="0"/>
        <w:autoSpaceDE w:val="0"/>
        <w:autoSpaceDN w:val="0"/>
        <w:adjustRightInd w:val="0"/>
        <w:snapToGrid w:val="0"/>
        <w:spacing w:before="240"/>
        <w:ind w:left="1134" w:right="1134"/>
        <w:jc w:val="center"/>
        <w:rPr>
          <w:rFonts w:eastAsia="SimSun"/>
          <w:u w:val="single"/>
          <w:lang w:eastAsia="zh-CN"/>
        </w:rPr>
      </w:pPr>
      <w:r>
        <w:rPr>
          <w:u w:val="single"/>
        </w:rPr>
        <w:tab/>
      </w:r>
      <w:r>
        <w:rPr>
          <w:u w:val="single"/>
        </w:rPr>
        <w:tab/>
      </w:r>
      <w:r>
        <w:rPr>
          <w:u w:val="single"/>
        </w:rPr>
        <w:tab/>
      </w:r>
    </w:p>
    <w:sectPr w:rsidR="007715F1" w:rsidRPr="007715F1" w:rsidSect="00091917">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4C4" w:rsidRDefault="00FF14C4"/>
  </w:endnote>
  <w:endnote w:type="continuationSeparator" w:id="0">
    <w:p w:rsidR="00FF14C4" w:rsidRDefault="00FF14C4"/>
  </w:endnote>
  <w:endnote w:type="continuationNotice" w:id="1">
    <w:p w:rsidR="00FF14C4" w:rsidRDefault="00FF1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6E" w:rsidRPr="008B0E59" w:rsidRDefault="007D6E6E" w:rsidP="008B0E59">
    <w:pPr>
      <w:pStyle w:val="Footer"/>
      <w:tabs>
        <w:tab w:val="right" w:pos="9638"/>
      </w:tabs>
    </w:pPr>
    <w:r w:rsidRPr="008B0E59">
      <w:rPr>
        <w:b/>
        <w:sz w:val="18"/>
      </w:rPr>
      <w:fldChar w:fldCharType="begin"/>
    </w:r>
    <w:r w:rsidRPr="008B0E59">
      <w:rPr>
        <w:b/>
        <w:sz w:val="18"/>
      </w:rPr>
      <w:instrText xml:space="preserve"> </w:instrText>
    </w:r>
    <w:r>
      <w:rPr>
        <w:b/>
        <w:sz w:val="18"/>
      </w:rPr>
      <w:instrText>PAGE</w:instrText>
    </w:r>
    <w:r w:rsidRPr="008B0E59">
      <w:rPr>
        <w:b/>
        <w:sz w:val="18"/>
      </w:rPr>
      <w:instrText xml:space="preserve">  \* MERGEFORMAT </w:instrText>
    </w:r>
    <w:r w:rsidRPr="008B0E59">
      <w:rPr>
        <w:b/>
        <w:sz w:val="18"/>
      </w:rPr>
      <w:fldChar w:fldCharType="separate"/>
    </w:r>
    <w:r w:rsidR="00DF2077">
      <w:rPr>
        <w:b/>
        <w:noProof/>
        <w:sz w:val="18"/>
      </w:rPr>
      <w:t>2</w:t>
    </w:r>
    <w:r w:rsidRPr="008B0E5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6E" w:rsidRPr="008B0E59" w:rsidRDefault="007D6E6E" w:rsidP="008B0E59">
    <w:pPr>
      <w:pStyle w:val="Footer"/>
      <w:tabs>
        <w:tab w:val="right" w:pos="9638"/>
      </w:tabs>
      <w:rPr>
        <w:b/>
        <w:sz w:val="18"/>
      </w:rPr>
    </w:pPr>
    <w:r>
      <w:tab/>
    </w:r>
    <w:r w:rsidRPr="008B0E59">
      <w:rPr>
        <w:b/>
        <w:sz w:val="18"/>
      </w:rPr>
      <w:fldChar w:fldCharType="begin"/>
    </w:r>
    <w:r w:rsidRPr="008B0E59">
      <w:rPr>
        <w:b/>
        <w:sz w:val="18"/>
      </w:rPr>
      <w:instrText xml:space="preserve"> </w:instrText>
    </w:r>
    <w:r>
      <w:rPr>
        <w:b/>
        <w:sz w:val="18"/>
      </w:rPr>
      <w:instrText>PAGE</w:instrText>
    </w:r>
    <w:r w:rsidRPr="008B0E59">
      <w:rPr>
        <w:b/>
        <w:sz w:val="18"/>
      </w:rPr>
      <w:instrText xml:space="preserve">  \* MERGEFORMAT </w:instrText>
    </w:r>
    <w:r w:rsidRPr="008B0E59">
      <w:rPr>
        <w:b/>
        <w:sz w:val="18"/>
      </w:rPr>
      <w:fldChar w:fldCharType="separate"/>
    </w:r>
    <w:r w:rsidR="00DF2077">
      <w:rPr>
        <w:b/>
        <w:noProof/>
        <w:sz w:val="18"/>
      </w:rPr>
      <w:t>3</w:t>
    </w:r>
    <w:r w:rsidRPr="008B0E5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6B" w:rsidRPr="00A12929" w:rsidRDefault="00A12929" w:rsidP="00A12929">
    <w:pPr>
      <w:pStyle w:val="Footer"/>
      <w:spacing w:before="120"/>
      <w:rPr>
        <w:sz w:val="20"/>
      </w:rPr>
    </w:pPr>
    <w:r>
      <w:rPr>
        <w:noProof/>
        <w:sz w:val="20"/>
        <w:lang w:val="en-US"/>
      </w:rPr>
      <w:drawing>
        <wp:anchor distT="0" distB="0" distL="114300" distR="114300" simplePos="0" relativeHeight="251658240" behindDoc="0" locked="0" layoutInCell="1" allowOverlap="1" wp14:anchorId="34D534FF" wp14:editId="725EE51D">
          <wp:simplePos x="0" y="0"/>
          <wp:positionH relativeFrom="margin">
            <wp:posOffset>5461000</wp:posOffset>
          </wp:positionH>
          <wp:positionV relativeFrom="margin">
            <wp:posOffset>8158480</wp:posOffset>
          </wp:positionV>
          <wp:extent cx="638175" cy="638175"/>
          <wp:effectExtent l="0" t="0" r="9525" b="9525"/>
          <wp:wrapNone/>
          <wp:docPr id="1" name="Image 1" descr="http://undocs.org/m2/QRCode.ashx?DS=CAT/C/59/D/658/2015&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9/D/658/2015&amp;Size=2&amp;Lang=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929">
      <w:rPr>
        <w:rFonts w:ascii="C39T30Lfz" w:hAnsi="C39T30Lfz"/>
        <w:noProof/>
        <w:sz w:val="56"/>
        <w:lang w:val="en-US"/>
      </w:rPr>
      <w:drawing>
        <wp:anchor distT="0" distB="0" distL="114300" distR="114300" simplePos="0" relativeHeight="251660288" behindDoc="0" locked="0" layoutInCell="1" allowOverlap="0" wp14:anchorId="6B00698E" wp14:editId="09DE6BAB">
          <wp:simplePos x="0" y="0"/>
          <wp:positionH relativeFrom="margin">
            <wp:posOffset>4272915</wp:posOffset>
          </wp:positionH>
          <wp:positionV relativeFrom="margin">
            <wp:posOffset>8395335</wp:posOffset>
          </wp:positionV>
          <wp:extent cx="1104900" cy="23368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2336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GE.17-04946  (F)</w:t>
    </w:r>
    <w:r>
      <w:rPr>
        <w:sz w:val="20"/>
      </w:rPr>
      <w:br/>
    </w:r>
    <w:r w:rsidRPr="00A12929">
      <w:rPr>
        <w:rFonts w:ascii="C39T30Lfz" w:hAnsi="C39T30Lfz"/>
        <w:sz w:val="56"/>
      </w:rPr>
      <w:t></w:t>
    </w:r>
    <w:r w:rsidRPr="00A12929">
      <w:rPr>
        <w:rFonts w:ascii="C39T30Lfz" w:hAnsi="C39T30Lfz"/>
        <w:sz w:val="56"/>
      </w:rPr>
      <w:t></w:t>
    </w:r>
    <w:r w:rsidRPr="00A12929">
      <w:rPr>
        <w:rFonts w:ascii="C39T30Lfz" w:hAnsi="C39T30Lfz"/>
        <w:sz w:val="56"/>
      </w:rPr>
      <w:t></w:t>
    </w:r>
    <w:r w:rsidRPr="00A12929">
      <w:rPr>
        <w:rFonts w:ascii="C39T30Lfz" w:hAnsi="C39T30Lfz"/>
        <w:sz w:val="56"/>
      </w:rPr>
      <w:t></w:t>
    </w:r>
    <w:r w:rsidRPr="00A12929">
      <w:rPr>
        <w:rFonts w:ascii="C39T30Lfz" w:hAnsi="C39T30Lfz"/>
        <w:sz w:val="56"/>
      </w:rPr>
      <w:t></w:t>
    </w:r>
    <w:r w:rsidRPr="00A12929">
      <w:rPr>
        <w:rFonts w:ascii="C39T30Lfz" w:hAnsi="C39T30Lfz"/>
        <w:sz w:val="56"/>
      </w:rPr>
      <w:t></w:t>
    </w:r>
    <w:r w:rsidRPr="00A12929">
      <w:rPr>
        <w:rFonts w:ascii="C39T30Lfz" w:hAnsi="C39T30Lfz"/>
        <w:sz w:val="56"/>
      </w:rPr>
      <w:t></w:t>
    </w:r>
    <w:r w:rsidRPr="00A12929">
      <w:rPr>
        <w:rFonts w:ascii="C39T30Lfz" w:hAnsi="C39T30Lfz"/>
        <w:sz w:val="56"/>
      </w:rPr>
      <w:t></w:t>
    </w:r>
    <w:r w:rsidRPr="00A12929">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4C4" w:rsidRPr="00D27D5E" w:rsidRDefault="00FF14C4" w:rsidP="00D27D5E">
      <w:pPr>
        <w:tabs>
          <w:tab w:val="right" w:pos="2155"/>
        </w:tabs>
        <w:spacing w:after="80"/>
        <w:ind w:left="680"/>
        <w:rPr>
          <w:u w:val="single"/>
        </w:rPr>
      </w:pPr>
      <w:r>
        <w:rPr>
          <w:u w:val="single"/>
        </w:rPr>
        <w:tab/>
      </w:r>
    </w:p>
  </w:footnote>
  <w:footnote w:type="continuationSeparator" w:id="0">
    <w:p w:rsidR="00FF14C4" w:rsidRPr="00A103C4" w:rsidRDefault="00FF14C4" w:rsidP="00A103C4">
      <w:pPr>
        <w:tabs>
          <w:tab w:val="right" w:pos="2155"/>
        </w:tabs>
        <w:spacing w:after="80"/>
        <w:ind w:left="680"/>
        <w:rPr>
          <w:u w:val="single"/>
        </w:rPr>
      </w:pPr>
      <w:r w:rsidRPr="00A103C4">
        <w:rPr>
          <w:u w:val="single"/>
        </w:rPr>
        <w:tab/>
      </w:r>
    </w:p>
  </w:footnote>
  <w:footnote w:type="continuationNotice" w:id="1">
    <w:p w:rsidR="00FF14C4" w:rsidRDefault="00FF14C4"/>
  </w:footnote>
  <w:footnote w:id="2">
    <w:p w:rsidR="00B429AF" w:rsidRPr="00091917" w:rsidRDefault="00B429AF" w:rsidP="00BB23CA">
      <w:pPr>
        <w:pStyle w:val="FootnoteText"/>
        <w:rPr>
          <w:lang w:val="fr-FR"/>
        </w:rPr>
      </w:pPr>
      <w:r w:rsidRPr="00091917">
        <w:rPr>
          <w:rStyle w:val="FootnoteReference"/>
          <w:sz w:val="20"/>
        </w:rPr>
        <w:tab/>
      </w:r>
      <w:r w:rsidRPr="00091917">
        <w:rPr>
          <w:rStyle w:val="FootnoteReference"/>
          <w:sz w:val="20"/>
          <w:vertAlign w:val="baseline"/>
        </w:rPr>
        <w:t>*</w:t>
      </w:r>
      <w:r>
        <w:rPr>
          <w:rStyle w:val="FootnoteReference"/>
          <w:sz w:val="20"/>
          <w:vertAlign w:val="baseline"/>
        </w:rPr>
        <w:tab/>
      </w:r>
      <w:r>
        <w:t>Adoptée par le Comité à sa cinquante-neuvième session (7 novembre-7 décembre 201</w:t>
      </w:r>
      <w:r w:rsidR="00BB23CA">
        <w:t>6</w:t>
      </w:r>
      <w:r>
        <w:t>).</w:t>
      </w:r>
    </w:p>
  </w:footnote>
  <w:footnote w:id="3">
    <w:p w:rsidR="000638CA" w:rsidRPr="00131EA9" w:rsidRDefault="000638CA">
      <w:pPr>
        <w:pStyle w:val="FootnoteText"/>
      </w:pPr>
      <w:r w:rsidRPr="00131EA9">
        <w:rPr>
          <w:rStyle w:val="FootnoteReference"/>
          <w:sz w:val="20"/>
        </w:rPr>
        <w:tab/>
      </w:r>
      <w:r w:rsidRPr="000E46E8">
        <w:rPr>
          <w:rStyle w:val="FootnoteReference"/>
          <w:sz w:val="20"/>
          <w:vertAlign w:val="baseline"/>
        </w:rPr>
        <w:t>**</w:t>
      </w:r>
      <w:r w:rsidRPr="00131EA9">
        <w:rPr>
          <w:rStyle w:val="FootnoteReference"/>
          <w:sz w:val="20"/>
        </w:rPr>
        <w:tab/>
      </w:r>
      <w:r w:rsidRPr="00131EA9">
        <w:t xml:space="preserve">Les membres du Comité </w:t>
      </w:r>
      <w:r w:rsidR="00870FFF">
        <w:t xml:space="preserve">dont le nom suit </w:t>
      </w:r>
      <w:r w:rsidRPr="00131EA9">
        <w:t>ont part</w:t>
      </w:r>
      <w:r w:rsidR="00FF5C40">
        <w:t>icipé</w:t>
      </w:r>
      <w:r w:rsidRPr="00131EA9">
        <w:t xml:space="preserve"> à l</w:t>
      </w:r>
      <w:r w:rsidR="00870FFF" w:rsidRPr="00926DC8">
        <w:t>’</w:t>
      </w:r>
      <w:r w:rsidRPr="00131EA9">
        <w:t>examen de la communication</w:t>
      </w:r>
      <w:r w:rsidR="00B429AF">
        <w:t> </w:t>
      </w:r>
      <w:r w:rsidRPr="00131EA9">
        <w:t xml:space="preserve">: </w:t>
      </w:r>
      <w:r>
        <w:t xml:space="preserve">Essadia Belmir, </w:t>
      </w:r>
      <w:r w:rsidRPr="00131EA9">
        <w:t>Alessio Bruni, Felice Gaer, Abdelwahab Hani, Claude Heller</w:t>
      </w:r>
      <w:r w:rsidR="00693AE9">
        <w:t xml:space="preserve"> </w:t>
      </w:r>
      <w:r w:rsidRPr="00131EA9">
        <w:t>Rouassant, Jens Modvig, Sapana Pradhan-Malla, Ana Racu, Sébastien Touzé et Kening Zhang.</w:t>
      </w:r>
      <w:r>
        <w:t xml:space="preserve"> </w:t>
      </w:r>
    </w:p>
  </w:footnote>
  <w:footnote w:id="4">
    <w:p w:rsidR="00C7798C" w:rsidRPr="00C7798C" w:rsidRDefault="001A4F9D" w:rsidP="00091917">
      <w:pPr>
        <w:pStyle w:val="FootnoteText"/>
      </w:pPr>
      <w:r>
        <w:tab/>
      </w:r>
      <w:r w:rsidR="00C7798C">
        <w:rPr>
          <w:rStyle w:val="FootnoteReference"/>
        </w:rPr>
        <w:footnoteRef/>
      </w:r>
      <w:r w:rsidR="00514FD8">
        <w:tab/>
      </w:r>
      <w:r w:rsidR="00C7798C">
        <w:t>Ginbot 7 est une organisation politique d</w:t>
      </w:r>
      <w:r w:rsidR="00514FD8" w:rsidRPr="00926DC8">
        <w:t>’</w:t>
      </w:r>
      <w:r w:rsidR="00C7798C">
        <w:t>opposition</w:t>
      </w:r>
      <w:r w:rsidR="00C40B76">
        <w:t>,</w:t>
      </w:r>
      <w:r w:rsidR="00C7798C">
        <w:t xml:space="preserve"> </w:t>
      </w:r>
      <w:r w:rsidR="00E44963">
        <w:t>interdit</w:t>
      </w:r>
      <w:r w:rsidR="00C40B76">
        <w:t>e</w:t>
      </w:r>
      <w:r w:rsidR="00E44963">
        <w:t xml:space="preserve"> par le </w:t>
      </w:r>
      <w:r w:rsidR="00256A46">
        <w:t xml:space="preserve">Gouvernement </w:t>
      </w:r>
      <w:r w:rsidR="00C40B76">
        <w:t>éthiopien,</w:t>
      </w:r>
      <w:r w:rsidR="00514FD8">
        <w:t xml:space="preserve"> </w:t>
      </w:r>
      <w:r w:rsidR="00C40B76">
        <w:t>qui a été</w:t>
      </w:r>
      <w:r w:rsidR="00E44963">
        <w:t xml:space="preserve"> fond</w:t>
      </w:r>
      <w:r w:rsidR="00C7798C">
        <w:t xml:space="preserve">ée par Berhanu Nega, </w:t>
      </w:r>
      <w:r w:rsidR="00514FD8">
        <w:t>P</w:t>
      </w:r>
      <w:r w:rsidR="00C7798C">
        <w:t>résident fondateur du Mouvement pour la démocratie et la justice sociale</w:t>
      </w:r>
      <w:r w:rsidR="00E44963">
        <w:t xml:space="preserve">. </w:t>
      </w:r>
      <w:r w:rsidR="00C7798C" w:rsidRPr="003F5E3F">
        <w:t xml:space="preserve">Le </w:t>
      </w:r>
      <w:r w:rsidR="00E44963" w:rsidRPr="003F5E3F">
        <w:t>but de Ginbot</w:t>
      </w:r>
      <w:r w:rsidR="006979B0">
        <w:t> </w:t>
      </w:r>
      <w:r w:rsidR="00E44963" w:rsidRPr="003F5E3F">
        <w:t xml:space="preserve">7 est </w:t>
      </w:r>
      <w:r w:rsidR="00E44963" w:rsidRPr="00E44963">
        <w:t>«</w:t>
      </w:r>
      <w:r w:rsidR="00E44963">
        <w:t> </w:t>
      </w:r>
      <w:r w:rsidR="00C7798C">
        <w:t>la réalisation d</w:t>
      </w:r>
      <w:r w:rsidR="00C55B7D" w:rsidRPr="00926DC8">
        <w:t>’</w:t>
      </w:r>
      <w:r w:rsidR="00C7798C">
        <w:t>un système politique national dans lequel le pouvoir du gouvernement et l</w:t>
      </w:r>
      <w:r w:rsidR="00C55B7D" w:rsidRPr="00926DC8">
        <w:t>’</w:t>
      </w:r>
      <w:r w:rsidR="00C7798C">
        <w:t xml:space="preserve">autorité politique </w:t>
      </w:r>
      <w:r w:rsidR="003F5E3F">
        <w:t>sont acquis</w:t>
      </w:r>
      <w:r w:rsidR="00C7798C">
        <w:t xml:space="preserve"> par </w:t>
      </w:r>
      <w:r w:rsidR="003F5E3F">
        <w:t>un</w:t>
      </w:r>
      <w:r w:rsidR="00C7798C">
        <w:t xml:space="preserve"> processus pacifique et démocratique fondé sur le libre arbitre et le</w:t>
      </w:r>
      <w:r w:rsidR="003F5E3F">
        <w:t xml:space="preserve"> libre</w:t>
      </w:r>
      <w:r w:rsidR="00C7798C">
        <w:t xml:space="preserve"> choix des citoyens du pays</w:t>
      </w:r>
      <w:r w:rsidR="00C55B7D">
        <w:t> </w:t>
      </w:r>
      <w:r w:rsidR="00C7798C">
        <w:t>»</w:t>
      </w:r>
      <w:r w:rsidR="00C55B7D">
        <w:t>.</w:t>
      </w:r>
      <w:r w:rsidR="00C7798C">
        <w:t xml:space="preserve"> Le 24</w:t>
      </w:r>
      <w:r w:rsidR="006979B0">
        <w:t> </w:t>
      </w:r>
      <w:r w:rsidR="00625157">
        <w:t xml:space="preserve">avril </w:t>
      </w:r>
      <w:r w:rsidR="00C7798C">
        <w:t xml:space="preserve">2009, le </w:t>
      </w:r>
      <w:r w:rsidR="00625157">
        <w:t xml:space="preserve">Gouvernement </w:t>
      </w:r>
      <w:r w:rsidR="00C7798C">
        <w:t>éthiopien</w:t>
      </w:r>
      <w:r w:rsidR="00C40B76">
        <w:t xml:space="preserve"> a</w:t>
      </w:r>
      <w:r w:rsidR="00C7798C">
        <w:t xml:space="preserve"> revendiqué </w:t>
      </w:r>
      <w:r w:rsidR="00C40B76">
        <w:t>avoir</w:t>
      </w:r>
      <w:r w:rsidR="00C7798C">
        <w:t xml:space="preserve"> déjoué une tentative de coup </w:t>
      </w:r>
      <w:r w:rsidR="007D1841">
        <w:t>d</w:t>
      </w:r>
      <w:r w:rsidR="007D1841" w:rsidRPr="00926DC8">
        <w:t>’</w:t>
      </w:r>
      <w:r w:rsidR="007D1841">
        <w:t xml:space="preserve">État </w:t>
      </w:r>
      <w:r w:rsidR="00C7798C">
        <w:t>dirigé</w:t>
      </w:r>
      <w:r w:rsidR="00C40B76">
        <w:t>e</w:t>
      </w:r>
      <w:r w:rsidR="00C7798C">
        <w:t xml:space="preserve"> par des membres de Ginbot</w:t>
      </w:r>
      <w:r w:rsidR="006979B0">
        <w:t> </w:t>
      </w:r>
      <w:r w:rsidR="00C7798C">
        <w:t xml:space="preserve">7 pour </w:t>
      </w:r>
      <w:r w:rsidR="001B59E1">
        <w:t xml:space="preserve">le </w:t>
      </w:r>
      <w:r w:rsidR="00C7798C">
        <w:t>renverser. Ginbot</w:t>
      </w:r>
      <w:r w:rsidR="006979B0">
        <w:t> </w:t>
      </w:r>
      <w:r w:rsidR="00C7798C">
        <w:t xml:space="preserve">7 décrit </w:t>
      </w:r>
      <w:r w:rsidR="00E44963">
        <w:t xml:space="preserve">ces </w:t>
      </w:r>
      <w:r w:rsidR="00C7798C">
        <w:t>allégation</w:t>
      </w:r>
      <w:r w:rsidR="00C40B76">
        <w:t>s</w:t>
      </w:r>
      <w:r w:rsidR="00C7798C">
        <w:t xml:space="preserve"> comme </w:t>
      </w:r>
      <w:r w:rsidR="00C40B76">
        <w:t>étant</w:t>
      </w:r>
      <w:r w:rsidR="00C7798C">
        <w:t xml:space="preserve"> «</w:t>
      </w:r>
      <w:r w:rsidR="00C55B7D">
        <w:t> </w:t>
      </w:r>
      <w:r w:rsidR="00C7798C">
        <w:t>sans fondement</w:t>
      </w:r>
      <w:r w:rsidR="00C40B76">
        <w:t> »</w:t>
      </w:r>
      <w:r w:rsidR="00C7798C">
        <w:t xml:space="preserve">. </w:t>
      </w:r>
      <w:r w:rsidR="00C40B76">
        <w:t xml:space="preserve">Dans son rapport de 2016, </w:t>
      </w:r>
      <w:r w:rsidR="00C7798C" w:rsidRPr="00C7798C">
        <w:t>Amnesty International a</w:t>
      </w:r>
      <w:r w:rsidR="00E44963">
        <w:t xml:space="preserve"> </w:t>
      </w:r>
      <w:r w:rsidR="00C40B76">
        <w:t>indiqué</w:t>
      </w:r>
      <w:r w:rsidR="00C7798C" w:rsidRPr="00C7798C">
        <w:t xml:space="preserve"> que </w:t>
      </w:r>
      <w:r w:rsidR="00B954AB">
        <w:t>d</w:t>
      </w:r>
      <w:r w:rsidR="00C7798C" w:rsidRPr="00C7798C">
        <w:t>es défenseurs des droits de l</w:t>
      </w:r>
      <w:r w:rsidR="000A6B21" w:rsidRPr="00926DC8">
        <w:t>’</w:t>
      </w:r>
      <w:r w:rsidR="00C7798C" w:rsidRPr="00C7798C">
        <w:t>homme et plusieurs membres et dirigeants de partis politiques d</w:t>
      </w:r>
      <w:r w:rsidR="000A6B21" w:rsidRPr="00926DC8">
        <w:t>’</w:t>
      </w:r>
      <w:r w:rsidR="00C7798C" w:rsidRPr="00C7798C">
        <w:t xml:space="preserve">opposition </w:t>
      </w:r>
      <w:r w:rsidR="00E44963">
        <w:t>(comme Ginbot</w:t>
      </w:r>
      <w:r w:rsidR="006979B0">
        <w:t> </w:t>
      </w:r>
      <w:r w:rsidR="00E44963">
        <w:t xml:space="preserve">7) </w:t>
      </w:r>
      <w:r w:rsidR="00C7798C" w:rsidRPr="00C7798C">
        <w:t xml:space="preserve">ont été pris pour cible </w:t>
      </w:r>
      <w:r w:rsidR="00E44963">
        <w:t>dans le contexte de</w:t>
      </w:r>
      <w:r w:rsidR="00C40B76">
        <w:t xml:space="preserve"> l’application de</w:t>
      </w:r>
      <w:r w:rsidR="00E44963">
        <w:t xml:space="preserve"> la </w:t>
      </w:r>
      <w:r w:rsidR="000A6B21">
        <w:t xml:space="preserve">loi </w:t>
      </w:r>
      <w:r w:rsidR="00E44963">
        <w:t xml:space="preserve">contre </w:t>
      </w:r>
      <w:r w:rsidR="00E44963" w:rsidRPr="00E44963">
        <w:t xml:space="preserve">le </w:t>
      </w:r>
      <w:r w:rsidR="000A6B21">
        <w:t>t</w:t>
      </w:r>
      <w:r w:rsidR="000A6B21" w:rsidRPr="00E44963">
        <w:t>errorisme</w:t>
      </w:r>
      <w:r w:rsidR="000A6B21">
        <w:t xml:space="preserve"> </w:t>
      </w:r>
      <w:r w:rsidR="00CE5E37">
        <w:t>(voir</w:t>
      </w:r>
      <w:r w:rsidR="00E44963">
        <w:t xml:space="preserve"> </w:t>
      </w:r>
      <w:hyperlink r:id="rId1" w:history="1">
        <w:r w:rsidR="00E44963" w:rsidRPr="003C130F">
          <w:rPr>
            <w:rStyle w:val="Hyperlink"/>
          </w:rPr>
          <w:t>https://www.amnesty.org/en/press-releases/2016/06/ethiopia-end-use-of-counter-terrorism-law-to-persecute-dissenters-and-opposition-members</w:t>
        </w:r>
      </w:hyperlink>
      <w:r w:rsidR="00CE5E37">
        <w:rPr>
          <w:rStyle w:val="Hyperlink"/>
        </w:rPr>
        <w:t>)</w:t>
      </w:r>
      <w:r w:rsidR="00E44963">
        <w:t>.</w:t>
      </w:r>
    </w:p>
  </w:footnote>
  <w:footnote w:id="5">
    <w:p w:rsidR="007D6E6E" w:rsidRDefault="00D31835" w:rsidP="00091917">
      <w:pPr>
        <w:pStyle w:val="FootnoteText"/>
      </w:pPr>
      <w:r>
        <w:tab/>
      </w:r>
      <w:r w:rsidR="007D6E6E">
        <w:rPr>
          <w:rStyle w:val="FootnoteReference"/>
        </w:rPr>
        <w:footnoteRef/>
      </w:r>
      <w:r>
        <w:tab/>
      </w:r>
      <w:r w:rsidR="007D6E6E">
        <w:t>Voir la communication n</w:t>
      </w:r>
      <w:r w:rsidRPr="00091917">
        <w:rPr>
          <w:vertAlign w:val="superscript"/>
        </w:rPr>
        <w:t>o</w:t>
      </w:r>
      <w:r>
        <w:t> </w:t>
      </w:r>
      <w:r w:rsidR="007D6E6E">
        <w:t xml:space="preserve">106/1998, </w:t>
      </w:r>
      <w:r w:rsidR="007D6E6E" w:rsidRPr="00B71BCC">
        <w:rPr>
          <w:i/>
        </w:rPr>
        <w:t>N.</w:t>
      </w:r>
      <w:r w:rsidR="00074E5D">
        <w:rPr>
          <w:i/>
        </w:rPr>
        <w:t> </w:t>
      </w:r>
      <w:r w:rsidR="007D6E6E" w:rsidRPr="00B71BCC">
        <w:rPr>
          <w:i/>
        </w:rPr>
        <w:t>P. c. Australie</w:t>
      </w:r>
      <w:r w:rsidR="007D6E6E">
        <w:t xml:space="preserve">, </w:t>
      </w:r>
      <w:r w:rsidR="00351A68">
        <w:t>constatations</w:t>
      </w:r>
      <w:r w:rsidR="007D6E6E">
        <w:t xml:space="preserve"> </w:t>
      </w:r>
      <w:r w:rsidR="00074E5D">
        <w:t>adoptée</w:t>
      </w:r>
      <w:r w:rsidR="00351A68">
        <w:t>s</w:t>
      </w:r>
      <w:r w:rsidR="00074E5D">
        <w:t xml:space="preserve"> le </w:t>
      </w:r>
      <w:r w:rsidR="007D6E6E">
        <w:t>6 mai 1999, par.</w:t>
      </w:r>
      <w:r w:rsidR="007C3346">
        <w:t> </w:t>
      </w:r>
      <w:r w:rsidR="007D6E6E">
        <w:t>6.5</w:t>
      </w:r>
      <w:r w:rsidR="00074E5D">
        <w:t>.</w:t>
      </w:r>
    </w:p>
  </w:footnote>
  <w:footnote w:id="6">
    <w:p w:rsidR="00031CD4" w:rsidRPr="00091917" w:rsidRDefault="00031CD4">
      <w:pPr>
        <w:pStyle w:val="FootnoteText"/>
        <w:rPr>
          <w:lang w:val="fr-FR"/>
        </w:rPr>
      </w:pPr>
      <w:r>
        <w:tab/>
      </w:r>
      <w:r>
        <w:rPr>
          <w:rStyle w:val="FootnoteReference"/>
        </w:rPr>
        <w:footnoteRef/>
      </w:r>
      <w:r>
        <w:tab/>
      </w:r>
      <w:r>
        <w:rPr>
          <w:rFonts w:eastAsia="MS Mincho"/>
        </w:rPr>
        <w:t>Voir la décision de l’</w:t>
      </w:r>
      <w:r w:rsidRPr="00550C1B">
        <w:rPr>
          <w:rFonts w:eastAsia="MS Mincho"/>
        </w:rPr>
        <w:t xml:space="preserve">Office </w:t>
      </w:r>
      <w:r>
        <w:rPr>
          <w:rFonts w:eastAsia="MS Mincho"/>
        </w:rPr>
        <w:t>f</w:t>
      </w:r>
      <w:r w:rsidRPr="00550C1B">
        <w:rPr>
          <w:rFonts w:eastAsia="MS Mincho"/>
        </w:rPr>
        <w:t xml:space="preserve">édéral des </w:t>
      </w:r>
      <w:r>
        <w:rPr>
          <w:rFonts w:eastAsia="MS Mincho"/>
        </w:rPr>
        <w:t>m</w:t>
      </w:r>
      <w:r w:rsidRPr="00550C1B">
        <w:rPr>
          <w:rFonts w:eastAsia="MS Mincho"/>
        </w:rPr>
        <w:t>igrations</w:t>
      </w:r>
      <w:r>
        <w:rPr>
          <w:rFonts w:eastAsia="MS Mincho"/>
        </w:rPr>
        <w:t xml:space="preserve"> du 20 octobre 2014, p. 4, et l</w:t>
      </w:r>
      <w:r w:rsidRPr="00031CD4">
        <w:rPr>
          <w:rFonts w:eastAsia="MS Mincho"/>
        </w:rPr>
        <w:t>’</w:t>
      </w:r>
      <w:r>
        <w:rPr>
          <w:rFonts w:eastAsia="MS Mincho"/>
        </w:rPr>
        <w:t>arrêt du Tribunal administratif fédéral du 12 janvier 2015, consid. 7.3.</w:t>
      </w:r>
    </w:p>
  </w:footnote>
  <w:footnote w:id="7">
    <w:p w:rsidR="007D6E6E" w:rsidRDefault="00D31835">
      <w:pPr>
        <w:pStyle w:val="FootnoteText"/>
      </w:pPr>
      <w:r>
        <w:tab/>
      </w:r>
      <w:r w:rsidR="007D6E6E">
        <w:rPr>
          <w:rStyle w:val="FootnoteReference"/>
        </w:rPr>
        <w:footnoteRef/>
      </w:r>
      <w:r>
        <w:tab/>
      </w:r>
      <w:r w:rsidR="007D6E6E">
        <w:t>Vo</w:t>
      </w:r>
      <w:r>
        <w:t>i</w:t>
      </w:r>
      <w:r w:rsidR="007D6E6E">
        <w:t>r</w:t>
      </w:r>
      <w:r w:rsidR="006D52DA">
        <w:t>,</w:t>
      </w:r>
      <w:r w:rsidR="007D6E6E">
        <w:t xml:space="preserve"> par exemple</w:t>
      </w:r>
      <w:r w:rsidR="006D52DA">
        <w:t>,</w:t>
      </w:r>
      <w:r w:rsidR="007D6E6E">
        <w:t xml:space="preserve"> l’arrêt </w:t>
      </w:r>
      <w:r w:rsidR="00451DCD">
        <w:t xml:space="preserve">du 18 novembre 2014 </w:t>
      </w:r>
      <w:r w:rsidR="007D6E6E">
        <w:t xml:space="preserve">de </w:t>
      </w:r>
      <w:r w:rsidR="0029128C">
        <w:t>l</w:t>
      </w:r>
      <w:r w:rsidR="007D6E6E">
        <w:t>a Cour européenne des droits de l’homme</w:t>
      </w:r>
      <w:r w:rsidR="0029128C">
        <w:t>,</w:t>
      </w:r>
      <w:r w:rsidR="007D6E6E">
        <w:t xml:space="preserve"> </w:t>
      </w:r>
      <w:r w:rsidR="007D6E6E" w:rsidRPr="00091917">
        <w:rPr>
          <w:i/>
          <w:iCs/>
        </w:rPr>
        <w:t>M.</w:t>
      </w:r>
      <w:r w:rsidR="0029128C" w:rsidRPr="00091917">
        <w:rPr>
          <w:i/>
          <w:iCs/>
        </w:rPr>
        <w:t> </w:t>
      </w:r>
      <w:r w:rsidR="007D6E6E" w:rsidRPr="00091917">
        <w:rPr>
          <w:i/>
          <w:iCs/>
        </w:rPr>
        <w:t xml:space="preserve">A. </w:t>
      </w:r>
      <w:r w:rsidR="00451DCD">
        <w:rPr>
          <w:i/>
          <w:iCs/>
        </w:rPr>
        <w:t>v</w:t>
      </w:r>
      <w:r w:rsidR="007D6E6E" w:rsidRPr="00091917">
        <w:rPr>
          <w:i/>
          <w:iCs/>
        </w:rPr>
        <w:t>. S</w:t>
      </w:r>
      <w:r w:rsidR="00451DCD">
        <w:rPr>
          <w:i/>
          <w:iCs/>
        </w:rPr>
        <w:t>witzerland</w:t>
      </w:r>
      <w:r w:rsidR="007D6E6E">
        <w:t xml:space="preserve">, </w:t>
      </w:r>
      <w:r w:rsidR="0029128C">
        <w:t>n</w:t>
      </w:r>
      <w:r w:rsidR="0029128C" w:rsidRPr="00091917">
        <w:rPr>
          <w:vertAlign w:val="superscript"/>
        </w:rPr>
        <w:t>o</w:t>
      </w:r>
      <w:r w:rsidR="0029128C">
        <w:t> </w:t>
      </w:r>
      <w:r w:rsidR="007D6E6E">
        <w:t>52589</w:t>
      </w:r>
      <w:r w:rsidR="00451DCD">
        <w:t>/</w:t>
      </w:r>
      <w:r w:rsidR="007D6E6E">
        <w:t xml:space="preserve">13, par. 60. </w:t>
      </w:r>
    </w:p>
  </w:footnote>
  <w:footnote w:id="8">
    <w:p w:rsidR="007D6E6E" w:rsidRDefault="005F7AB1" w:rsidP="00091917">
      <w:pPr>
        <w:pStyle w:val="FootnoteText"/>
      </w:pPr>
      <w:r>
        <w:tab/>
      </w:r>
      <w:r w:rsidR="007D6E6E">
        <w:rPr>
          <w:rStyle w:val="FootnoteReference"/>
        </w:rPr>
        <w:footnoteRef/>
      </w:r>
      <w:r>
        <w:tab/>
      </w:r>
      <w:r w:rsidR="00134078" w:rsidRPr="00134078">
        <w:t>Cette allégation a été confirmée par</w:t>
      </w:r>
      <w:r w:rsidR="007D6E6E">
        <w:t xml:space="preserve"> l’Association des </w:t>
      </w:r>
      <w:r>
        <w:t>É</w:t>
      </w:r>
      <w:r w:rsidR="007D6E6E">
        <w:t xml:space="preserve">thiopiens en Suisse. </w:t>
      </w:r>
    </w:p>
  </w:footnote>
  <w:footnote w:id="9">
    <w:p w:rsidR="007D6E6E" w:rsidRPr="00D414E3" w:rsidRDefault="00D31835" w:rsidP="00091917">
      <w:pPr>
        <w:pStyle w:val="FootnoteText"/>
        <w:rPr>
          <w:lang w:val="fr-FR"/>
        </w:rPr>
      </w:pPr>
      <w:r>
        <w:tab/>
      </w:r>
      <w:r w:rsidR="007D6E6E">
        <w:rPr>
          <w:rStyle w:val="FootnoteReference"/>
        </w:rPr>
        <w:footnoteRef/>
      </w:r>
      <w:r w:rsidR="007D6E6E">
        <w:tab/>
      </w:r>
      <w:r w:rsidR="007D6E6E" w:rsidRPr="00482A0A">
        <w:rPr>
          <w:szCs w:val="18"/>
          <w:lang w:val="fr-FR"/>
        </w:rPr>
        <w:t>Voir</w:t>
      </w:r>
      <w:r w:rsidR="007D6E6E">
        <w:rPr>
          <w:szCs w:val="18"/>
          <w:lang w:val="fr-FR"/>
        </w:rPr>
        <w:t>,</w:t>
      </w:r>
      <w:r w:rsidR="007D6E6E" w:rsidRPr="00482A0A">
        <w:rPr>
          <w:szCs w:val="18"/>
          <w:lang w:val="fr-FR"/>
        </w:rPr>
        <w:t xml:space="preserve"> par exemple</w:t>
      </w:r>
      <w:r w:rsidR="007D6E6E" w:rsidRPr="00230D8D">
        <w:rPr>
          <w:szCs w:val="18"/>
          <w:lang w:val="fr-FR"/>
        </w:rPr>
        <w:t>,</w:t>
      </w:r>
      <w:r w:rsidR="007D6E6E" w:rsidRPr="00482A0A">
        <w:rPr>
          <w:szCs w:val="18"/>
          <w:lang w:val="fr-FR"/>
        </w:rPr>
        <w:t xml:space="preserve"> </w:t>
      </w:r>
      <w:r w:rsidR="00725CB0">
        <w:rPr>
          <w:szCs w:val="18"/>
          <w:lang w:val="fr-FR"/>
        </w:rPr>
        <w:t xml:space="preserve">la </w:t>
      </w:r>
      <w:r w:rsidR="007D6E6E" w:rsidRPr="00482A0A">
        <w:rPr>
          <w:szCs w:val="18"/>
          <w:lang w:val="fr-FR"/>
        </w:rPr>
        <w:t>communication n</w:t>
      </w:r>
      <w:r w:rsidR="007D6E6E" w:rsidRPr="00482A0A">
        <w:rPr>
          <w:szCs w:val="18"/>
          <w:vertAlign w:val="superscript"/>
          <w:lang w:val="fr-FR"/>
        </w:rPr>
        <w:t>o</w:t>
      </w:r>
      <w:r w:rsidR="007D6E6E" w:rsidRPr="00482A0A">
        <w:rPr>
          <w:szCs w:val="18"/>
          <w:lang w:val="fr-FR"/>
        </w:rPr>
        <w:t> 490/2012,</w:t>
      </w:r>
      <w:r w:rsidR="007D6E6E" w:rsidRPr="00482A0A">
        <w:rPr>
          <w:i/>
          <w:iCs/>
          <w:szCs w:val="18"/>
          <w:lang w:val="fr-FR"/>
        </w:rPr>
        <w:t xml:space="preserve"> </w:t>
      </w:r>
      <w:r w:rsidR="007D6E6E" w:rsidRPr="00482A0A">
        <w:rPr>
          <w:i/>
          <w:iCs/>
          <w:lang w:val="fr-FR"/>
        </w:rPr>
        <w:t>E.</w:t>
      </w:r>
      <w:r w:rsidR="00725CB0">
        <w:rPr>
          <w:i/>
          <w:iCs/>
          <w:lang w:val="fr-FR"/>
        </w:rPr>
        <w:t> </w:t>
      </w:r>
      <w:r w:rsidR="007D6E6E" w:rsidRPr="00482A0A">
        <w:rPr>
          <w:i/>
          <w:iCs/>
          <w:lang w:val="fr-FR"/>
        </w:rPr>
        <w:t>K.</w:t>
      </w:r>
      <w:r w:rsidR="00725CB0">
        <w:rPr>
          <w:i/>
          <w:iCs/>
          <w:lang w:val="fr-FR"/>
        </w:rPr>
        <w:t> </w:t>
      </w:r>
      <w:r w:rsidR="007D6E6E" w:rsidRPr="00482A0A">
        <w:rPr>
          <w:i/>
          <w:iCs/>
          <w:lang w:val="fr-FR"/>
        </w:rPr>
        <w:t>W. c. Finlande</w:t>
      </w:r>
      <w:r w:rsidR="007D6E6E" w:rsidRPr="00482A0A">
        <w:rPr>
          <w:szCs w:val="18"/>
          <w:lang w:val="fr-FR"/>
        </w:rPr>
        <w:t>, décision adoptée le 4</w:t>
      </w:r>
      <w:r w:rsidR="007D6E6E">
        <w:rPr>
          <w:szCs w:val="18"/>
          <w:lang w:val="fr-FR"/>
        </w:rPr>
        <w:t> </w:t>
      </w:r>
      <w:r w:rsidR="007D6E6E" w:rsidRPr="00482A0A">
        <w:rPr>
          <w:szCs w:val="18"/>
          <w:lang w:val="fr-FR"/>
        </w:rPr>
        <w:t>mai 2015, par. 9.3</w:t>
      </w:r>
      <w:r w:rsidR="007D6E6E" w:rsidRPr="00482A0A">
        <w:rPr>
          <w:lang w:val="fr-FR"/>
        </w:rPr>
        <w:t>.</w:t>
      </w:r>
    </w:p>
  </w:footnote>
  <w:footnote w:id="10">
    <w:p w:rsidR="007D6E6E" w:rsidRPr="00F21759" w:rsidRDefault="007D6E6E">
      <w:pPr>
        <w:pStyle w:val="FootnoteText"/>
        <w:rPr>
          <w:lang w:val="fr-FR"/>
        </w:rPr>
      </w:pPr>
      <w:r>
        <w:tab/>
      </w:r>
      <w:r>
        <w:rPr>
          <w:rStyle w:val="FootnoteReference"/>
        </w:rPr>
        <w:footnoteRef/>
      </w:r>
      <w:r>
        <w:tab/>
        <w:t xml:space="preserve">Voir </w:t>
      </w:r>
      <w:r w:rsidR="00DE0C02">
        <w:t>l</w:t>
      </w:r>
      <w:r>
        <w:t xml:space="preserve">’observation générale </w:t>
      </w:r>
      <w:r>
        <w:rPr>
          <w:rFonts w:eastAsia="MS Mincho"/>
        </w:rPr>
        <w:t>n</w:t>
      </w:r>
      <w:r w:rsidR="00DE0C02" w:rsidRPr="00091917">
        <w:rPr>
          <w:vertAlign w:val="superscript"/>
        </w:rPr>
        <w:t>o</w:t>
      </w:r>
      <w:r w:rsidR="00DE0C02">
        <w:t> </w:t>
      </w:r>
      <w:r>
        <w:t>1</w:t>
      </w:r>
      <w:r w:rsidR="001C5BE8">
        <w:t>, par.</w:t>
      </w:r>
      <w:r w:rsidR="00A54BAA">
        <w:t> </w:t>
      </w:r>
      <w:r w:rsidR="001C5BE8">
        <w:t>6</w:t>
      </w:r>
      <w:r>
        <w:t>.</w:t>
      </w:r>
    </w:p>
  </w:footnote>
  <w:footnote w:id="11">
    <w:p w:rsidR="007D6E6E" w:rsidRPr="00091917" w:rsidRDefault="007D6E6E">
      <w:pPr>
        <w:pStyle w:val="FootnoteText"/>
        <w:rPr>
          <w:rFonts w:eastAsia="MS Mincho"/>
        </w:rPr>
      </w:pPr>
      <w:r>
        <w:tab/>
      </w:r>
      <w:r>
        <w:rPr>
          <w:rStyle w:val="FootnoteReference"/>
        </w:rPr>
        <w:footnoteRef/>
      </w:r>
      <w:r>
        <w:tab/>
        <w:t xml:space="preserve">Ibid. Voir également les communications </w:t>
      </w:r>
      <w:r w:rsidR="00FC755C">
        <w:rPr>
          <w:rFonts w:eastAsia="MS Mincho"/>
        </w:rPr>
        <w:t>n</w:t>
      </w:r>
      <w:r w:rsidR="00FC755C">
        <w:rPr>
          <w:rFonts w:eastAsia="MS Mincho"/>
          <w:vertAlign w:val="superscript"/>
        </w:rPr>
        <w:t>o</w:t>
      </w:r>
      <w:r w:rsidR="00FC755C" w:rsidRPr="00091917">
        <w:rPr>
          <w:rFonts w:eastAsia="MS Mincho"/>
        </w:rPr>
        <w:t> </w:t>
      </w:r>
      <w:r>
        <w:t xml:space="preserve">203/2002, </w:t>
      </w:r>
      <w:r w:rsidRPr="00091917">
        <w:rPr>
          <w:i/>
          <w:iCs/>
        </w:rPr>
        <w:t>A.</w:t>
      </w:r>
      <w:r w:rsidR="00AF56A7" w:rsidRPr="00091917">
        <w:rPr>
          <w:i/>
          <w:iCs/>
        </w:rPr>
        <w:t> </w:t>
      </w:r>
      <w:r w:rsidRPr="00091917">
        <w:rPr>
          <w:i/>
          <w:iCs/>
        </w:rPr>
        <w:t>R</w:t>
      </w:r>
      <w:r w:rsidRPr="00091917">
        <w:rPr>
          <w:i/>
        </w:rPr>
        <w:t>. c. Pays-Bas</w:t>
      </w:r>
      <w:r>
        <w:t>, décision adoptée le 14 novembre 2003, par.</w:t>
      </w:r>
      <w:r w:rsidR="00A54BAA">
        <w:t> </w:t>
      </w:r>
      <w:r>
        <w:t>7.3</w:t>
      </w:r>
      <w:r w:rsidR="00D13524">
        <w:t> </w:t>
      </w:r>
      <w:r>
        <w:t xml:space="preserve">; </w:t>
      </w:r>
      <w:r>
        <w:rPr>
          <w:rFonts w:eastAsia="MS Mincho"/>
        </w:rPr>
        <w:t>n</w:t>
      </w:r>
      <w:r>
        <w:rPr>
          <w:rFonts w:eastAsia="MS Mincho"/>
          <w:vertAlign w:val="superscript"/>
        </w:rPr>
        <w:t>o</w:t>
      </w:r>
      <w:r w:rsidR="00FC755C" w:rsidRPr="00091917">
        <w:rPr>
          <w:rFonts w:eastAsia="MS Mincho"/>
        </w:rPr>
        <w:t> </w:t>
      </w:r>
      <w:r>
        <w:t xml:space="preserve">343/2008, </w:t>
      </w:r>
      <w:r w:rsidRPr="00062557">
        <w:rPr>
          <w:i/>
        </w:rPr>
        <w:t>Kalonzo c. Canada</w:t>
      </w:r>
      <w:r>
        <w:t>, décision adoptée le 18 mai 2012, par.</w:t>
      </w:r>
      <w:r w:rsidR="00A54BAA">
        <w:t> </w:t>
      </w:r>
      <w:r>
        <w:t>9.3</w:t>
      </w:r>
      <w:r w:rsidR="00FC755C">
        <w:t> ;</w:t>
      </w:r>
      <w:r>
        <w:t xml:space="preserve"> </w:t>
      </w:r>
      <w:r w:rsidR="00FC755C">
        <w:rPr>
          <w:rFonts w:eastAsia="MS Mincho"/>
        </w:rPr>
        <w:t>n</w:t>
      </w:r>
      <w:r w:rsidR="00FC755C">
        <w:rPr>
          <w:rFonts w:eastAsia="MS Mincho"/>
          <w:vertAlign w:val="superscript"/>
        </w:rPr>
        <w:t>o</w:t>
      </w:r>
      <w:r w:rsidR="00FC755C" w:rsidRPr="00091917">
        <w:rPr>
          <w:rFonts w:eastAsia="MS Mincho"/>
        </w:rPr>
        <w:t> </w:t>
      </w:r>
      <w:r>
        <w:t xml:space="preserve">458/2011, </w:t>
      </w:r>
      <w:r w:rsidRPr="00062557">
        <w:rPr>
          <w:i/>
        </w:rPr>
        <w:t>X c. Danemark</w:t>
      </w:r>
      <w:r>
        <w:t>, décision adoptée le 28 novembre 2014, par.</w:t>
      </w:r>
      <w:r w:rsidR="00A70642">
        <w:t> </w:t>
      </w:r>
      <w:r>
        <w:t>9.3</w:t>
      </w:r>
      <w:r w:rsidR="00FC755C">
        <w:t> ;</w:t>
      </w:r>
      <w:r>
        <w:t xml:space="preserve"> et</w:t>
      </w:r>
      <w:r w:rsidR="007C3346">
        <w:t> </w:t>
      </w:r>
      <w:r w:rsidR="00FC755C">
        <w:rPr>
          <w:rFonts w:eastAsia="MS Mincho"/>
        </w:rPr>
        <w:t>n</w:t>
      </w:r>
      <w:r w:rsidR="00FC755C">
        <w:rPr>
          <w:rFonts w:eastAsia="MS Mincho"/>
          <w:vertAlign w:val="superscript"/>
        </w:rPr>
        <w:t>o</w:t>
      </w:r>
      <w:r w:rsidR="00FC755C" w:rsidRPr="00091917">
        <w:rPr>
          <w:rFonts w:eastAsia="MS Mincho"/>
        </w:rPr>
        <w:t> </w:t>
      </w:r>
      <w:r>
        <w:t xml:space="preserve">520/2012, </w:t>
      </w:r>
      <w:r w:rsidRPr="000302B4">
        <w:rPr>
          <w:i/>
        </w:rPr>
        <w:t xml:space="preserve">W. G. D. </w:t>
      </w:r>
      <w:r w:rsidRPr="00FF1EDB">
        <w:rPr>
          <w:i/>
        </w:rPr>
        <w:t>c. Canada</w:t>
      </w:r>
      <w:r w:rsidRPr="00FF1EDB">
        <w:t>, décision adoptée le 26 novembre 2014, par.</w:t>
      </w:r>
      <w:r w:rsidR="00A70642">
        <w:t> </w:t>
      </w:r>
      <w:r w:rsidRPr="00FF1EDB">
        <w:t>8.4</w:t>
      </w:r>
      <w:r>
        <w:t>.</w:t>
      </w:r>
    </w:p>
  </w:footnote>
  <w:footnote w:id="12">
    <w:p w:rsidR="007D6E6E" w:rsidRPr="00F21759" w:rsidRDefault="007D6E6E">
      <w:pPr>
        <w:pStyle w:val="FootnoteText"/>
        <w:rPr>
          <w:lang w:val="fr-FR"/>
        </w:rPr>
      </w:pPr>
      <w:r>
        <w:tab/>
      </w:r>
      <w:r>
        <w:rPr>
          <w:rStyle w:val="FootnoteReference"/>
        </w:rPr>
        <w:footnoteRef/>
      </w:r>
      <w:r>
        <w:tab/>
      </w:r>
      <w:r w:rsidRPr="001E2F4E">
        <w:rPr>
          <w:lang w:val="fr-FR"/>
        </w:rPr>
        <w:t xml:space="preserve">Voir </w:t>
      </w:r>
      <w:r w:rsidR="005104B5">
        <w:rPr>
          <w:lang w:val="fr-FR"/>
        </w:rPr>
        <w:t>l</w:t>
      </w:r>
      <w:r w:rsidR="005104B5" w:rsidRPr="005104B5">
        <w:rPr>
          <w:lang w:val="fr-FR"/>
        </w:rPr>
        <w:t>’</w:t>
      </w:r>
      <w:r w:rsidRPr="001E2F4E">
        <w:rPr>
          <w:lang w:val="fr-FR"/>
        </w:rPr>
        <w:t>observation générale n</w:t>
      </w:r>
      <w:r w:rsidRPr="001E2F4E">
        <w:rPr>
          <w:vertAlign w:val="superscript"/>
          <w:lang w:val="fr-FR"/>
        </w:rPr>
        <w:t>o</w:t>
      </w:r>
      <w:r w:rsidRPr="001E2F4E">
        <w:rPr>
          <w:lang w:val="fr-FR"/>
        </w:rPr>
        <w:t> 1, par. 9</w:t>
      </w:r>
      <w:r w:rsidR="00D13524">
        <w:rPr>
          <w:lang w:val="fr-FR"/>
        </w:rPr>
        <w:t> </w:t>
      </w:r>
      <w:r w:rsidRPr="001E2F4E">
        <w:rPr>
          <w:lang w:val="fr-FR"/>
        </w:rPr>
        <w:t xml:space="preserve">; et </w:t>
      </w:r>
      <w:r w:rsidR="005104B5">
        <w:rPr>
          <w:lang w:val="fr-FR"/>
        </w:rPr>
        <w:t xml:space="preserve">les </w:t>
      </w:r>
      <w:r w:rsidRPr="001E2F4E">
        <w:rPr>
          <w:lang w:val="fr-FR"/>
        </w:rPr>
        <w:t>communication</w:t>
      </w:r>
      <w:r w:rsidR="005104B5">
        <w:rPr>
          <w:lang w:val="fr-FR"/>
        </w:rPr>
        <w:t>s</w:t>
      </w:r>
      <w:r w:rsidRPr="001E2F4E">
        <w:rPr>
          <w:lang w:val="fr-FR"/>
        </w:rPr>
        <w:t xml:space="preserve"> n</w:t>
      </w:r>
      <w:r w:rsidRPr="001E2F4E">
        <w:rPr>
          <w:vertAlign w:val="superscript"/>
          <w:lang w:val="fr-FR"/>
        </w:rPr>
        <w:t>o</w:t>
      </w:r>
      <w:r w:rsidRPr="001E2F4E">
        <w:rPr>
          <w:lang w:val="fr-FR"/>
        </w:rPr>
        <w:t> 375/2009,</w:t>
      </w:r>
      <w:r w:rsidRPr="001E2F4E">
        <w:rPr>
          <w:i/>
          <w:iCs/>
          <w:lang w:val="fr-FR"/>
        </w:rPr>
        <w:t xml:space="preserve"> T.</w:t>
      </w:r>
      <w:r w:rsidR="005104B5">
        <w:rPr>
          <w:i/>
          <w:iCs/>
          <w:lang w:val="fr-FR"/>
        </w:rPr>
        <w:t> </w:t>
      </w:r>
      <w:r w:rsidRPr="001E2F4E">
        <w:rPr>
          <w:i/>
          <w:iCs/>
          <w:lang w:val="fr-FR"/>
        </w:rPr>
        <w:t>D. c. Suisse</w:t>
      </w:r>
      <w:r w:rsidRPr="001E2F4E">
        <w:rPr>
          <w:lang w:val="fr-FR"/>
        </w:rPr>
        <w:t>, décision adoptée le 26 mai 2011, par. </w:t>
      </w:r>
      <w:r>
        <w:rPr>
          <w:lang w:val="fr-FR"/>
        </w:rPr>
        <w:t>8.7</w:t>
      </w:r>
      <w:r w:rsidR="00D13524">
        <w:rPr>
          <w:lang w:val="fr-FR"/>
        </w:rPr>
        <w:t> </w:t>
      </w:r>
      <w:r>
        <w:rPr>
          <w:lang w:val="fr-FR"/>
        </w:rPr>
        <w:t xml:space="preserve">; et </w:t>
      </w:r>
      <w:r>
        <w:rPr>
          <w:rFonts w:eastAsia="MS Mincho"/>
        </w:rPr>
        <w:t>n</w:t>
      </w:r>
      <w:r>
        <w:rPr>
          <w:rFonts w:eastAsia="MS Mincho"/>
          <w:vertAlign w:val="superscript"/>
        </w:rPr>
        <w:t>o</w:t>
      </w:r>
      <w:r w:rsidRPr="00091917">
        <w:rPr>
          <w:rFonts w:eastAsia="MS Mincho"/>
        </w:rPr>
        <w:t> </w:t>
      </w:r>
      <w:r>
        <w:t xml:space="preserve">466/2011, </w:t>
      </w:r>
      <w:r w:rsidRPr="00AF56A7">
        <w:rPr>
          <w:i/>
        </w:rPr>
        <w:t>Alp c. Danemark</w:t>
      </w:r>
      <w:r>
        <w:t xml:space="preserve">, décision </w:t>
      </w:r>
      <w:r w:rsidR="00414FB7">
        <w:t xml:space="preserve">adoptée le </w:t>
      </w:r>
      <w:r>
        <w:t>14 mai 2014, par. 8.3.</w:t>
      </w:r>
    </w:p>
  </w:footnote>
  <w:footnote w:id="13">
    <w:p w:rsidR="002E5DBC" w:rsidRPr="009C038A" w:rsidRDefault="0087499E" w:rsidP="00091917">
      <w:pPr>
        <w:pStyle w:val="FootnoteText"/>
        <w:rPr>
          <w:lang w:val="fr-FR"/>
        </w:rPr>
      </w:pPr>
      <w:r>
        <w:tab/>
      </w:r>
      <w:r w:rsidR="002E5DBC">
        <w:rPr>
          <w:rStyle w:val="FootnoteReference"/>
        </w:rPr>
        <w:footnoteRef/>
      </w:r>
      <w:r>
        <w:tab/>
      </w:r>
      <w:r w:rsidR="002E5DBC">
        <w:rPr>
          <w:lang w:val="fr-FR"/>
        </w:rPr>
        <w:t>Voir</w:t>
      </w:r>
      <w:r w:rsidR="006D52DA">
        <w:rPr>
          <w:lang w:val="fr-FR"/>
        </w:rPr>
        <w:t>,</w:t>
      </w:r>
      <w:r w:rsidR="002E5DBC">
        <w:rPr>
          <w:lang w:val="fr-FR"/>
        </w:rPr>
        <w:t xml:space="preserve"> par exemple</w:t>
      </w:r>
      <w:r w:rsidR="006D52DA">
        <w:rPr>
          <w:lang w:val="fr-FR"/>
        </w:rPr>
        <w:t>,</w:t>
      </w:r>
      <w:r w:rsidR="002E5DBC">
        <w:rPr>
          <w:lang w:val="fr-FR"/>
        </w:rPr>
        <w:t xml:space="preserve"> l</w:t>
      </w:r>
      <w:r w:rsidR="009C50E1">
        <w:rPr>
          <w:lang w:val="fr-FR"/>
        </w:rPr>
        <w:t>a</w:t>
      </w:r>
      <w:r w:rsidR="002E5DBC">
        <w:rPr>
          <w:lang w:val="fr-FR"/>
        </w:rPr>
        <w:t xml:space="preserve"> communication </w:t>
      </w:r>
      <w:r w:rsidR="00DD3270" w:rsidRPr="00A16A7A">
        <w:rPr>
          <w:rFonts w:eastAsia="MS Mincho"/>
        </w:rPr>
        <w:t>n</w:t>
      </w:r>
      <w:r w:rsidR="00DD3270" w:rsidRPr="00A16A7A">
        <w:rPr>
          <w:rFonts w:eastAsia="MS Mincho"/>
          <w:vertAlign w:val="superscript"/>
        </w:rPr>
        <w:t>o</w:t>
      </w:r>
      <w:r w:rsidR="00DD3270" w:rsidRPr="00091917">
        <w:rPr>
          <w:rFonts w:eastAsia="MS Mincho"/>
        </w:rPr>
        <w:t> </w:t>
      </w:r>
      <w:r w:rsidR="002E5DBC" w:rsidRPr="00A16A7A">
        <w:t xml:space="preserve">435/2010, </w:t>
      </w:r>
      <w:r w:rsidR="002E5DBC" w:rsidRPr="00A16A7A">
        <w:rPr>
          <w:i/>
        </w:rPr>
        <w:t>G.</w:t>
      </w:r>
      <w:r w:rsidR="00DD3270">
        <w:rPr>
          <w:i/>
        </w:rPr>
        <w:t> </w:t>
      </w:r>
      <w:r w:rsidR="002E5DBC" w:rsidRPr="00A16A7A">
        <w:rPr>
          <w:i/>
        </w:rPr>
        <w:t>B.</w:t>
      </w:r>
      <w:r w:rsidR="00DD3270">
        <w:rPr>
          <w:i/>
        </w:rPr>
        <w:t> </w:t>
      </w:r>
      <w:r w:rsidR="002E5DBC" w:rsidRPr="00A16A7A">
        <w:rPr>
          <w:i/>
        </w:rPr>
        <w:t xml:space="preserve">M. c. </w:t>
      </w:r>
      <w:r w:rsidR="007310C9" w:rsidRPr="00A16A7A">
        <w:rPr>
          <w:i/>
        </w:rPr>
        <w:t>Su</w:t>
      </w:r>
      <w:r w:rsidR="007310C9">
        <w:rPr>
          <w:i/>
        </w:rPr>
        <w:t>ède</w:t>
      </w:r>
      <w:r w:rsidR="002E5DBC" w:rsidRPr="00A16A7A">
        <w:t>, décision adoptée le 14</w:t>
      </w:r>
      <w:r w:rsidR="007C3346">
        <w:t> </w:t>
      </w:r>
      <w:r w:rsidR="002E5DBC" w:rsidRPr="00A16A7A">
        <w:t>novembre 2012, par. 7.7.</w:t>
      </w:r>
    </w:p>
  </w:footnote>
  <w:footnote w:id="14">
    <w:p w:rsidR="00F25E7B" w:rsidRPr="00A16A7A" w:rsidRDefault="002E5DBC" w:rsidP="00091917">
      <w:pPr>
        <w:pStyle w:val="FootnoteText"/>
      </w:pPr>
      <w:r w:rsidRPr="00A16A7A">
        <w:tab/>
      </w:r>
      <w:r>
        <w:rPr>
          <w:rStyle w:val="FootnoteReference"/>
        </w:rPr>
        <w:footnoteRef/>
      </w:r>
      <w:r w:rsidRPr="00A16A7A">
        <w:tab/>
      </w:r>
      <w:r w:rsidRPr="002E5DBC">
        <w:t xml:space="preserve">Voir, par exemple, </w:t>
      </w:r>
      <w:r w:rsidR="009C50E1">
        <w:t xml:space="preserve">les </w:t>
      </w:r>
      <w:r w:rsidRPr="002E5DBC">
        <w:t>communication</w:t>
      </w:r>
      <w:r w:rsidR="009C50E1">
        <w:t>s</w:t>
      </w:r>
      <w:r w:rsidRPr="002E5DBC">
        <w:t xml:space="preserve"> n</w:t>
      </w:r>
      <w:r w:rsidRPr="002E5DBC">
        <w:rPr>
          <w:vertAlign w:val="superscript"/>
        </w:rPr>
        <w:t>o</w:t>
      </w:r>
      <w:r w:rsidRPr="002E5DBC">
        <w:t xml:space="preserve"> 243/2004, </w:t>
      </w:r>
      <w:r w:rsidRPr="00EB5022">
        <w:rPr>
          <w:i/>
        </w:rPr>
        <w:t>S. A. c. Suède</w:t>
      </w:r>
      <w:r w:rsidRPr="002E5DBC">
        <w:t>, décision d’irrecevabilité du 6 mai 2004</w:t>
      </w:r>
      <w:r w:rsidR="00F25E7B">
        <w:t>, par. 4.2</w:t>
      </w:r>
      <w:r w:rsidR="00D13524">
        <w:t> </w:t>
      </w:r>
      <w:r w:rsidR="00F25E7B">
        <w:t xml:space="preserve">; et </w:t>
      </w:r>
      <w:r w:rsidR="00F25E7B" w:rsidRPr="00F25E7B">
        <w:rPr>
          <w:i/>
        </w:rPr>
        <w:t>W. G. D. c. Canada</w:t>
      </w:r>
      <w:r w:rsidR="00F25E7B" w:rsidRPr="00F25E7B">
        <w:t>,</w:t>
      </w:r>
      <w:r w:rsidR="00F25E7B">
        <w:t xml:space="preserve"> par.</w:t>
      </w:r>
      <w:r w:rsidR="00EB5022">
        <w:t xml:space="preserve"> </w:t>
      </w:r>
      <w:r w:rsidR="00F25E7B">
        <w:t>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6E" w:rsidRPr="008B0E59" w:rsidRDefault="007D6E6E">
    <w:pPr>
      <w:pStyle w:val="Header"/>
    </w:pPr>
    <w:r>
      <w:t>CAT/C/59/D/658/2015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6E" w:rsidRPr="008B0E59" w:rsidRDefault="007D6E6E">
    <w:pPr>
      <w:pStyle w:val="Header"/>
      <w:jc w:val="right"/>
    </w:pPr>
    <w:r>
      <w:t>CAT/C/</w:t>
    </w:r>
    <w:r w:rsidR="000008FB">
      <w:t>59</w:t>
    </w:r>
    <w:r>
      <w:t>/D/658/2015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3C271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8650E"/>
    <w:multiLevelType w:val="multilevel"/>
    <w:tmpl w:val="2F2E5FA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 w15:restartNumberingAfterBreak="0">
    <w:nsid w:val="16770ECC"/>
    <w:multiLevelType w:val="multilevel"/>
    <w:tmpl w:val="C05E88A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21F4454F"/>
    <w:multiLevelType w:val="multilevel"/>
    <w:tmpl w:val="3482D1D4"/>
    <w:lvl w:ilvl="0">
      <w:start w:val="6"/>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6" w15:restartNumberingAfterBreak="0">
    <w:nsid w:val="6E046383"/>
    <w:multiLevelType w:val="multilevel"/>
    <w:tmpl w:val="D5F809E2"/>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783C74A5"/>
    <w:multiLevelType w:val="multilevel"/>
    <w:tmpl w:val="949A4AA8"/>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4"/>
  </w:num>
  <w:num w:numId="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3"/>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fr-CH"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59"/>
    <w:rsid w:val="00000261"/>
    <w:rsid w:val="000007C7"/>
    <w:rsid w:val="000007C9"/>
    <w:rsid w:val="000008FB"/>
    <w:rsid w:val="00002106"/>
    <w:rsid w:val="000034C1"/>
    <w:rsid w:val="00003733"/>
    <w:rsid w:val="00003E89"/>
    <w:rsid w:val="000043C4"/>
    <w:rsid w:val="00007930"/>
    <w:rsid w:val="00010F8F"/>
    <w:rsid w:val="0001257D"/>
    <w:rsid w:val="000126C7"/>
    <w:rsid w:val="000135ED"/>
    <w:rsid w:val="00013B49"/>
    <w:rsid w:val="00015F1C"/>
    <w:rsid w:val="000165E4"/>
    <w:rsid w:val="00016AC5"/>
    <w:rsid w:val="00020D2A"/>
    <w:rsid w:val="000213AA"/>
    <w:rsid w:val="000225B5"/>
    <w:rsid w:val="00022923"/>
    <w:rsid w:val="00023DF9"/>
    <w:rsid w:val="00025066"/>
    <w:rsid w:val="00025E6A"/>
    <w:rsid w:val="00026002"/>
    <w:rsid w:val="000262C7"/>
    <w:rsid w:val="0002739D"/>
    <w:rsid w:val="00027A77"/>
    <w:rsid w:val="000302B4"/>
    <w:rsid w:val="0003086B"/>
    <w:rsid w:val="00031CD4"/>
    <w:rsid w:val="00031DD9"/>
    <w:rsid w:val="00031F2B"/>
    <w:rsid w:val="00034649"/>
    <w:rsid w:val="00034C17"/>
    <w:rsid w:val="00036349"/>
    <w:rsid w:val="0003647A"/>
    <w:rsid w:val="000418AF"/>
    <w:rsid w:val="00042A63"/>
    <w:rsid w:val="0004665E"/>
    <w:rsid w:val="00046E5D"/>
    <w:rsid w:val="00050033"/>
    <w:rsid w:val="00053267"/>
    <w:rsid w:val="000534AF"/>
    <w:rsid w:val="000534FF"/>
    <w:rsid w:val="00054323"/>
    <w:rsid w:val="000549CF"/>
    <w:rsid w:val="00056653"/>
    <w:rsid w:val="000569AB"/>
    <w:rsid w:val="000578FF"/>
    <w:rsid w:val="00057DF6"/>
    <w:rsid w:val="00060E96"/>
    <w:rsid w:val="000614C0"/>
    <w:rsid w:val="0006193A"/>
    <w:rsid w:val="00062557"/>
    <w:rsid w:val="00062FB5"/>
    <w:rsid w:val="00063776"/>
    <w:rsid w:val="000638CA"/>
    <w:rsid w:val="00064120"/>
    <w:rsid w:val="00065611"/>
    <w:rsid w:val="000700DA"/>
    <w:rsid w:val="00070F76"/>
    <w:rsid w:val="0007159A"/>
    <w:rsid w:val="00071DBB"/>
    <w:rsid w:val="00071F95"/>
    <w:rsid w:val="0007218C"/>
    <w:rsid w:val="0007221C"/>
    <w:rsid w:val="00072820"/>
    <w:rsid w:val="000747A2"/>
    <w:rsid w:val="00074E5D"/>
    <w:rsid w:val="000751AF"/>
    <w:rsid w:val="000751DE"/>
    <w:rsid w:val="000759BA"/>
    <w:rsid w:val="000765AD"/>
    <w:rsid w:val="00081DB5"/>
    <w:rsid w:val="000857A3"/>
    <w:rsid w:val="00085CF2"/>
    <w:rsid w:val="0008657D"/>
    <w:rsid w:val="00086D0D"/>
    <w:rsid w:val="00087789"/>
    <w:rsid w:val="00091339"/>
    <w:rsid w:val="000915BF"/>
    <w:rsid w:val="00091917"/>
    <w:rsid w:val="00092FB4"/>
    <w:rsid w:val="000951CE"/>
    <w:rsid w:val="00096E17"/>
    <w:rsid w:val="00097F4B"/>
    <w:rsid w:val="000A16F6"/>
    <w:rsid w:val="000A19A3"/>
    <w:rsid w:val="000A1DC9"/>
    <w:rsid w:val="000A1E61"/>
    <w:rsid w:val="000A2271"/>
    <w:rsid w:val="000A6B21"/>
    <w:rsid w:val="000A73ED"/>
    <w:rsid w:val="000B0C51"/>
    <w:rsid w:val="000B1037"/>
    <w:rsid w:val="000B2D9F"/>
    <w:rsid w:val="000B32CD"/>
    <w:rsid w:val="000B40B0"/>
    <w:rsid w:val="000B4D95"/>
    <w:rsid w:val="000B7966"/>
    <w:rsid w:val="000C10D8"/>
    <w:rsid w:val="000C2DEA"/>
    <w:rsid w:val="000C46F7"/>
    <w:rsid w:val="000C56B1"/>
    <w:rsid w:val="000C5ED9"/>
    <w:rsid w:val="000C7014"/>
    <w:rsid w:val="000C7171"/>
    <w:rsid w:val="000C79C5"/>
    <w:rsid w:val="000D1A5D"/>
    <w:rsid w:val="000D34EC"/>
    <w:rsid w:val="000D511E"/>
    <w:rsid w:val="000D6427"/>
    <w:rsid w:val="000D6D06"/>
    <w:rsid w:val="000D6DDB"/>
    <w:rsid w:val="000D76F5"/>
    <w:rsid w:val="000E259F"/>
    <w:rsid w:val="000E260C"/>
    <w:rsid w:val="000E3A8E"/>
    <w:rsid w:val="000E46E8"/>
    <w:rsid w:val="000E4723"/>
    <w:rsid w:val="000E4887"/>
    <w:rsid w:val="000E76A8"/>
    <w:rsid w:val="000E7AE5"/>
    <w:rsid w:val="000E7F92"/>
    <w:rsid w:val="000F2015"/>
    <w:rsid w:val="000F41F2"/>
    <w:rsid w:val="000F51B4"/>
    <w:rsid w:val="000F5605"/>
    <w:rsid w:val="000F5BC2"/>
    <w:rsid w:val="00101445"/>
    <w:rsid w:val="00103197"/>
    <w:rsid w:val="0010350D"/>
    <w:rsid w:val="00103920"/>
    <w:rsid w:val="001068D5"/>
    <w:rsid w:val="00111616"/>
    <w:rsid w:val="00111F10"/>
    <w:rsid w:val="00112ABF"/>
    <w:rsid w:val="001144BA"/>
    <w:rsid w:val="001154CF"/>
    <w:rsid w:val="001161BD"/>
    <w:rsid w:val="001161D1"/>
    <w:rsid w:val="00116550"/>
    <w:rsid w:val="001172D4"/>
    <w:rsid w:val="00120255"/>
    <w:rsid w:val="001217B1"/>
    <w:rsid w:val="001219A8"/>
    <w:rsid w:val="00121B7D"/>
    <w:rsid w:val="00121E75"/>
    <w:rsid w:val="00123118"/>
    <w:rsid w:val="00126D20"/>
    <w:rsid w:val="00134078"/>
    <w:rsid w:val="0013481E"/>
    <w:rsid w:val="00134BD5"/>
    <w:rsid w:val="00141906"/>
    <w:rsid w:val="00141C39"/>
    <w:rsid w:val="00141CF5"/>
    <w:rsid w:val="00145220"/>
    <w:rsid w:val="001458C5"/>
    <w:rsid w:val="0014621D"/>
    <w:rsid w:val="001473F9"/>
    <w:rsid w:val="001506A2"/>
    <w:rsid w:val="00151933"/>
    <w:rsid w:val="00152E7E"/>
    <w:rsid w:val="00153D6C"/>
    <w:rsid w:val="00154AC6"/>
    <w:rsid w:val="00154B23"/>
    <w:rsid w:val="0015678C"/>
    <w:rsid w:val="00156A6A"/>
    <w:rsid w:val="00160540"/>
    <w:rsid w:val="0016376B"/>
    <w:rsid w:val="00163E98"/>
    <w:rsid w:val="00163E9F"/>
    <w:rsid w:val="001642CA"/>
    <w:rsid w:val="001643A5"/>
    <w:rsid w:val="001652D1"/>
    <w:rsid w:val="00167BA2"/>
    <w:rsid w:val="00171E40"/>
    <w:rsid w:val="0017443D"/>
    <w:rsid w:val="0017481B"/>
    <w:rsid w:val="00176E09"/>
    <w:rsid w:val="00177467"/>
    <w:rsid w:val="00177F9A"/>
    <w:rsid w:val="00183362"/>
    <w:rsid w:val="001834E9"/>
    <w:rsid w:val="0018362F"/>
    <w:rsid w:val="001850C1"/>
    <w:rsid w:val="001857D4"/>
    <w:rsid w:val="00185AEB"/>
    <w:rsid w:val="00186BC6"/>
    <w:rsid w:val="00187CBB"/>
    <w:rsid w:val="00190BFD"/>
    <w:rsid w:val="0019199F"/>
    <w:rsid w:val="00192EEB"/>
    <w:rsid w:val="00196DD6"/>
    <w:rsid w:val="001A0DE8"/>
    <w:rsid w:val="001A20FB"/>
    <w:rsid w:val="001A3525"/>
    <w:rsid w:val="001A3F5D"/>
    <w:rsid w:val="001A4F9D"/>
    <w:rsid w:val="001A559C"/>
    <w:rsid w:val="001A5E18"/>
    <w:rsid w:val="001A6FE8"/>
    <w:rsid w:val="001A7F7A"/>
    <w:rsid w:val="001B0163"/>
    <w:rsid w:val="001B1320"/>
    <w:rsid w:val="001B1695"/>
    <w:rsid w:val="001B24C8"/>
    <w:rsid w:val="001B3753"/>
    <w:rsid w:val="001B59E1"/>
    <w:rsid w:val="001B7566"/>
    <w:rsid w:val="001C15F0"/>
    <w:rsid w:val="001C297E"/>
    <w:rsid w:val="001C2A53"/>
    <w:rsid w:val="001C376E"/>
    <w:rsid w:val="001C3FAD"/>
    <w:rsid w:val="001C4361"/>
    <w:rsid w:val="001C4760"/>
    <w:rsid w:val="001C481B"/>
    <w:rsid w:val="001C5BE8"/>
    <w:rsid w:val="001C627D"/>
    <w:rsid w:val="001C63E0"/>
    <w:rsid w:val="001D1134"/>
    <w:rsid w:val="001D186E"/>
    <w:rsid w:val="001D190D"/>
    <w:rsid w:val="001D1936"/>
    <w:rsid w:val="001D368B"/>
    <w:rsid w:val="001D4B10"/>
    <w:rsid w:val="001D5955"/>
    <w:rsid w:val="001D5CFE"/>
    <w:rsid w:val="001D7F8A"/>
    <w:rsid w:val="001E3126"/>
    <w:rsid w:val="001E3D14"/>
    <w:rsid w:val="001E3FEB"/>
    <w:rsid w:val="001E4A02"/>
    <w:rsid w:val="001E4A40"/>
    <w:rsid w:val="001E4E2C"/>
    <w:rsid w:val="001E5DAB"/>
    <w:rsid w:val="001E5E05"/>
    <w:rsid w:val="001E5FA1"/>
    <w:rsid w:val="001F0F40"/>
    <w:rsid w:val="001F126F"/>
    <w:rsid w:val="001F1D33"/>
    <w:rsid w:val="001F1F2E"/>
    <w:rsid w:val="001F2602"/>
    <w:rsid w:val="001F3180"/>
    <w:rsid w:val="001F53EF"/>
    <w:rsid w:val="001F5A31"/>
    <w:rsid w:val="001F6517"/>
    <w:rsid w:val="001F687A"/>
    <w:rsid w:val="002005B3"/>
    <w:rsid w:val="00202F14"/>
    <w:rsid w:val="00203BCB"/>
    <w:rsid w:val="00205E06"/>
    <w:rsid w:val="00205F57"/>
    <w:rsid w:val="002061B0"/>
    <w:rsid w:val="0021223B"/>
    <w:rsid w:val="00212BF5"/>
    <w:rsid w:val="00213885"/>
    <w:rsid w:val="00213AD9"/>
    <w:rsid w:val="00213D2D"/>
    <w:rsid w:val="00213DDA"/>
    <w:rsid w:val="00215ADE"/>
    <w:rsid w:val="00216311"/>
    <w:rsid w:val="00216FC1"/>
    <w:rsid w:val="0021767C"/>
    <w:rsid w:val="00217FA4"/>
    <w:rsid w:val="00220CA7"/>
    <w:rsid w:val="00220F74"/>
    <w:rsid w:val="00222261"/>
    <w:rsid w:val="002222CD"/>
    <w:rsid w:val="002222D4"/>
    <w:rsid w:val="002239A3"/>
    <w:rsid w:val="002244DE"/>
    <w:rsid w:val="002245B2"/>
    <w:rsid w:val="00225A8C"/>
    <w:rsid w:val="0023016B"/>
    <w:rsid w:val="0023026F"/>
    <w:rsid w:val="00230600"/>
    <w:rsid w:val="00230A3B"/>
    <w:rsid w:val="0023322D"/>
    <w:rsid w:val="002341FA"/>
    <w:rsid w:val="00234D13"/>
    <w:rsid w:val="002354CA"/>
    <w:rsid w:val="00237839"/>
    <w:rsid w:val="00244330"/>
    <w:rsid w:val="002444F3"/>
    <w:rsid w:val="00245596"/>
    <w:rsid w:val="00245681"/>
    <w:rsid w:val="002465A8"/>
    <w:rsid w:val="00250544"/>
    <w:rsid w:val="00251596"/>
    <w:rsid w:val="00253598"/>
    <w:rsid w:val="00253C16"/>
    <w:rsid w:val="00253C74"/>
    <w:rsid w:val="00254203"/>
    <w:rsid w:val="00256539"/>
    <w:rsid w:val="00256721"/>
    <w:rsid w:val="002569FF"/>
    <w:rsid w:val="00256A46"/>
    <w:rsid w:val="00256E69"/>
    <w:rsid w:val="00256F54"/>
    <w:rsid w:val="00257717"/>
    <w:rsid w:val="00260735"/>
    <w:rsid w:val="00260746"/>
    <w:rsid w:val="00261F7C"/>
    <w:rsid w:val="00262547"/>
    <w:rsid w:val="00262D03"/>
    <w:rsid w:val="00263165"/>
    <w:rsid w:val="00264ACC"/>
    <w:rsid w:val="00264FB3"/>
    <w:rsid w:val="002659F1"/>
    <w:rsid w:val="002665BA"/>
    <w:rsid w:val="00267221"/>
    <w:rsid w:val="00267E0F"/>
    <w:rsid w:val="0027064F"/>
    <w:rsid w:val="00270D8B"/>
    <w:rsid w:val="00271977"/>
    <w:rsid w:val="00271A9C"/>
    <w:rsid w:val="00273373"/>
    <w:rsid w:val="0027345C"/>
    <w:rsid w:val="00274343"/>
    <w:rsid w:val="00274541"/>
    <w:rsid w:val="002747B4"/>
    <w:rsid w:val="00276D9F"/>
    <w:rsid w:val="00277985"/>
    <w:rsid w:val="00277DAF"/>
    <w:rsid w:val="00280B61"/>
    <w:rsid w:val="00280D06"/>
    <w:rsid w:val="00281F3F"/>
    <w:rsid w:val="002829EA"/>
    <w:rsid w:val="0028357F"/>
    <w:rsid w:val="00286197"/>
    <w:rsid w:val="002865AB"/>
    <w:rsid w:val="002865EF"/>
    <w:rsid w:val="00286F76"/>
    <w:rsid w:val="00287968"/>
    <w:rsid w:val="00287E79"/>
    <w:rsid w:val="0029128C"/>
    <w:rsid w:val="00291E80"/>
    <w:rsid w:val="002927E7"/>
    <w:rsid w:val="002928F9"/>
    <w:rsid w:val="00292FB4"/>
    <w:rsid w:val="00294CB0"/>
    <w:rsid w:val="002957FE"/>
    <w:rsid w:val="0029608F"/>
    <w:rsid w:val="002963F9"/>
    <w:rsid w:val="00296C50"/>
    <w:rsid w:val="00297282"/>
    <w:rsid w:val="00297B00"/>
    <w:rsid w:val="002A0ACA"/>
    <w:rsid w:val="002A1703"/>
    <w:rsid w:val="002A3045"/>
    <w:rsid w:val="002A5A7E"/>
    <w:rsid w:val="002A5D07"/>
    <w:rsid w:val="002A6A3F"/>
    <w:rsid w:val="002B08EC"/>
    <w:rsid w:val="002B0D3B"/>
    <w:rsid w:val="002B142A"/>
    <w:rsid w:val="002B177B"/>
    <w:rsid w:val="002B1F1C"/>
    <w:rsid w:val="002B24DB"/>
    <w:rsid w:val="002B422A"/>
    <w:rsid w:val="002B444F"/>
    <w:rsid w:val="002B457E"/>
    <w:rsid w:val="002B5B2D"/>
    <w:rsid w:val="002B5D1A"/>
    <w:rsid w:val="002B6D54"/>
    <w:rsid w:val="002B7F02"/>
    <w:rsid w:val="002C07C1"/>
    <w:rsid w:val="002C2003"/>
    <w:rsid w:val="002C4061"/>
    <w:rsid w:val="002C41DE"/>
    <w:rsid w:val="002C4E0D"/>
    <w:rsid w:val="002C55BA"/>
    <w:rsid w:val="002C564E"/>
    <w:rsid w:val="002C5E21"/>
    <w:rsid w:val="002C6066"/>
    <w:rsid w:val="002C6D15"/>
    <w:rsid w:val="002C7CF1"/>
    <w:rsid w:val="002D12F8"/>
    <w:rsid w:val="002D1E0B"/>
    <w:rsid w:val="002D205D"/>
    <w:rsid w:val="002D2641"/>
    <w:rsid w:val="002D40BB"/>
    <w:rsid w:val="002D61E5"/>
    <w:rsid w:val="002E04E1"/>
    <w:rsid w:val="002E0C1D"/>
    <w:rsid w:val="002E2AE4"/>
    <w:rsid w:val="002E44EC"/>
    <w:rsid w:val="002E49F5"/>
    <w:rsid w:val="002E5DBC"/>
    <w:rsid w:val="002E6BE4"/>
    <w:rsid w:val="002F31CA"/>
    <w:rsid w:val="002F356C"/>
    <w:rsid w:val="002F4B16"/>
    <w:rsid w:val="002F6C2F"/>
    <w:rsid w:val="00300277"/>
    <w:rsid w:val="003016B7"/>
    <w:rsid w:val="0030256A"/>
    <w:rsid w:val="00304DA6"/>
    <w:rsid w:val="00306995"/>
    <w:rsid w:val="00307745"/>
    <w:rsid w:val="0031050B"/>
    <w:rsid w:val="003114E9"/>
    <w:rsid w:val="00311ADA"/>
    <w:rsid w:val="003129F2"/>
    <w:rsid w:val="00312AB0"/>
    <w:rsid w:val="0031336E"/>
    <w:rsid w:val="003138D7"/>
    <w:rsid w:val="00315D43"/>
    <w:rsid w:val="003164F1"/>
    <w:rsid w:val="00317DE5"/>
    <w:rsid w:val="00320DFA"/>
    <w:rsid w:val="00321A18"/>
    <w:rsid w:val="0032214F"/>
    <w:rsid w:val="003226B0"/>
    <w:rsid w:val="003229C6"/>
    <w:rsid w:val="003239FB"/>
    <w:rsid w:val="00323F4D"/>
    <w:rsid w:val="00324478"/>
    <w:rsid w:val="00325AB3"/>
    <w:rsid w:val="003278F4"/>
    <w:rsid w:val="00330354"/>
    <w:rsid w:val="00330FD5"/>
    <w:rsid w:val="00331210"/>
    <w:rsid w:val="00331451"/>
    <w:rsid w:val="003323C2"/>
    <w:rsid w:val="00334193"/>
    <w:rsid w:val="00335D06"/>
    <w:rsid w:val="00337486"/>
    <w:rsid w:val="00343307"/>
    <w:rsid w:val="003454FD"/>
    <w:rsid w:val="00345BE3"/>
    <w:rsid w:val="0034627D"/>
    <w:rsid w:val="00350D4D"/>
    <w:rsid w:val="0035100C"/>
    <w:rsid w:val="0035110B"/>
    <w:rsid w:val="003515AA"/>
    <w:rsid w:val="00351A68"/>
    <w:rsid w:val="00353D78"/>
    <w:rsid w:val="003548CD"/>
    <w:rsid w:val="00355A69"/>
    <w:rsid w:val="00355BD4"/>
    <w:rsid w:val="00355D69"/>
    <w:rsid w:val="00356409"/>
    <w:rsid w:val="00360110"/>
    <w:rsid w:val="00360AC7"/>
    <w:rsid w:val="003612B7"/>
    <w:rsid w:val="00361FF5"/>
    <w:rsid w:val="00362FED"/>
    <w:rsid w:val="003637D8"/>
    <w:rsid w:val="00363DAF"/>
    <w:rsid w:val="0036521D"/>
    <w:rsid w:val="0036672B"/>
    <w:rsid w:val="003670E9"/>
    <w:rsid w:val="00367B4B"/>
    <w:rsid w:val="00370E6C"/>
    <w:rsid w:val="003729C5"/>
    <w:rsid w:val="00372D4A"/>
    <w:rsid w:val="00373253"/>
    <w:rsid w:val="00373569"/>
    <w:rsid w:val="00374106"/>
    <w:rsid w:val="003744C5"/>
    <w:rsid w:val="003759C5"/>
    <w:rsid w:val="00375EA2"/>
    <w:rsid w:val="003764A3"/>
    <w:rsid w:val="003770E9"/>
    <w:rsid w:val="003773FD"/>
    <w:rsid w:val="00377642"/>
    <w:rsid w:val="0038005C"/>
    <w:rsid w:val="00380370"/>
    <w:rsid w:val="0038112E"/>
    <w:rsid w:val="00382ED8"/>
    <w:rsid w:val="00383AEC"/>
    <w:rsid w:val="00385202"/>
    <w:rsid w:val="00385E4C"/>
    <w:rsid w:val="00386BA9"/>
    <w:rsid w:val="0039065E"/>
    <w:rsid w:val="0039078E"/>
    <w:rsid w:val="00391AFC"/>
    <w:rsid w:val="00391C7B"/>
    <w:rsid w:val="0039232C"/>
    <w:rsid w:val="00394702"/>
    <w:rsid w:val="003962EB"/>
    <w:rsid w:val="0039693B"/>
    <w:rsid w:val="003976D5"/>
    <w:rsid w:val="003A0D5A"/>
    <w:rsid w:val="003A3930"/>
    <w:rsid w:val="003A7031"/>
    <w:rsid w:val="003A7BED"/>
    <w:rsid w:val="003B184B"/>
    <w:rsid w:val="003B24BF"/>
    <w:rsid w:val="003B2946"/>
    <w:rsid w:val="003B3781"/>
    <w:rsid w:val="003B4601"/>
    <w:rsid w:val="003B50E1"/>
    <w:rsid w:val="003B533D"/>
    <w:rsid w:val="003B5F99"/>
    <w:rsid w:val="003B765A"/>
    <w:rsid w:val="003C1564"/>
    <w:rsid w:val="003C3C47"/>
    <w:rsid w:val="003C50E5"/>
    <w:rsid w:val="003C76A1"/>
    <w:rsid w:val="003D0D06"/>
    <w:rsid w:val="003D0D21"/>
    <w:rsid w:val="003D1DBD"/>
    <w:rsid w:val="003D2697"/>
    <w:rsid w:val="003D31F9"/>
    <w:rsid w:val="003D44C8"/>
    <w:rsid w:val="003D4E3D"/>
    <w:rsid w:val="003D5228"/>
    <w:rsid w:val="003D61F6"/>
    <w:rsid w:val="003D6C68"/>
    <w:rsid w:val="003D7090"/>
    <w:rsid w:val="003E12E2"/>
    <w:rsid w:val="003E42A3"/>
    <w:rsid w:val="003E453F"/>
    <w:rsid w:val="003E4619"/>
    <w:rsid w:val="003E4A58"/>
    <w:rsid w:val="003E5702"/>
    <w:rsid w:val="003E66CB"/>
    <w:rsid w:val="003E6CFC"/>
    <w:rsid w:val="003E75BF"/>
    <w:rsid w:val="003E7D59"/>
    <w:rsid w:val="003F2794"/>
    <w:rsid w:val="003F5E3F"/>
    <w:rsid w:val="00401370"/>
    <w:rsid w:val="004019C1"/>
    <w:rsid w:val="0040343B"/>
    <w:rsid w:val="00405785"/>
    <w:rsid w:val="0040634F"/>
    <w:rsid w:val="0040660C"/>
    <w:rsid w:val="00407E37"/>
    <w:rsid w:val="00410989"/>
    <w:rsid w:val="0041105D"/>
    <w:rsid w:val="00413475"/>
    <w:rsid w:val="00414454"/>
    <w:rsid w:val="00414FB7"/>
    <w:rsid w:val="004157E8"/>
    <w:rsid w:val="004159D0"/>
    <w:rsid w:val="00415E30"/>
    <w:rsid w:val="004166DE"/>
    <w:rsid w:val="004204D4"/>
    <w:rsid w:val="0042101E"/>
    <w:rsid w:val="00421450"/>
    <w:rsid w:val="0042228B"/>
    <w:rsid w:val="00422367"/>
    <w:rsid w:val="00423476"/>
    <w:rsid w:val="00423F07"/>
    <w:rsid w:val="004253FF"/>
    <w:rsid w:val="00427184"/>
    <w:rsid w:val="00427399"/>
    <w:rsid w:val="004316E5"/>
    <w:rsid w:val="00433DBE"/>
    <w:rsid w:val="00433DCF"/>
    <w:rsid w:val="004361E0"/>
    <w:rsid w:val="00437BED"/>
    <w:rsid w:val="004411B0"/>
    <w:rsid w:val="004417F2"/>
    <w:rsid w:val="0044345A"/>
    <w:rsid w:val="00444836"/>
    <w:rsid w:val="0044651B"/>
    <w:rsid w:val="00446E6E"/>
    <w:rsid w:val="00450349"/>
    <w:rsid w:val="00450EAB"/>
    <w:rsid w:val="00451DCD"/>
    <w:rsid w:val="0045236B"/>
    <w:rsid w:val="00455D94"/>
    <w:rsid w:val="00456078"/>
    <w:rsid w:val="00456E1F"/>
    <w:rsid w:val="0046025F"/>
    <w:rsid w:val="0046150C"/>
    <w:rsid w:val="00461F0A"/>
    <w:rsid w:val="00461F88"/>
    <w:rsid w:val="00462545"/>
    <w:rsid w:val="00466466"/>
    <w:rsid w:val="004673F6"/>
    <w:rsid w:val="00470B61"/>
    <w:rsid w:val="00470F99"/>
    <w:rsid w:val="0047133A"/>
    <w:rsid w:val="00471A91"/>
    <w:rsid w:val="0047229F"/>
    <w:rsid w:val="00473288"/>
    <w:rsid w:val="004732E9"/>
    <w:rsid w:val="00473340"/>
    <w:rsid w:val="0047337E"/>
    <w:rsid w:val="004737D9"/>
    <w:rsid w:val="00475382"/>
    <w:rsid w:val="00477959"/>
    <w:rsid w:val="00480732"/>
    <w:rsid w:val="004808BF"/>
    <w:rsid w:val="0048193E"/>
    <w:rsid w:val="004826E9"/>
    <w:rsid w:val="004835FA"/>
    <w:rsid w:val="0049031C"/>
    <w:rsid w:val="0049372A"/>
    <w:rsid w:val="0049459A"/>
    <w:rsid w:val="00494E46"/>
    <w:rsid w:val="00495BDA"/>
    <w:rsid w:val="00495C18"/>
    <w:rsid w:val="00496006"/>
    <w:rsid w:val="004A0EF9"/>
    <w:rsid w:val="004A0F0A"/>
    <w:rsid w:val="004A1144"/>
    <w:rsid w:val="004A16BF"/>
    <w:rsid w:val="004A2318"/>
    <w:rsid w:val="004A3153"/>
    <w:rsid w:val="004A38F4"/>
    <w:rsid w:val="004A4415"/>
    <w:rsid w:val="004A51A8"/>
    <w:rsid w:val="004A5310"/>
    <w:rsid w:val="004A5CA5"/>
    <w:rsid w:val="004A6DA4"/>
    <w:rsid w:val="004A706F"/>
    <w:rsid w:val="004A7B8D"/>
    <w:rsid w:val="004B4021"/>
    <w:rsid w:val="004B4AED"/>
    <w:rsid w:val="004B4C4D"/>
    <w:rsid w:val="004B4FC0"/>
    <w:rsid w:val="004B7278"/>
    <w:rsid w:val="004C0623"/>
    <w:rsid w:val="004C07E4"/>
    <w:rsid w:val="004C2A5A"/>
    <w:rsid w:val="004C3BBE"/>
    <w:rsid w:val="004C405F"/>
    <w:rsid w:val="004C4F2A"/>
    <w:rsid w:val="004C5C54"/>
    <w:rsid w:val="004C7963"/>
    <w:rsid w:val="004C7C34"/>
    <w:rsid w:val="004D0605"/>
    <w:rsid w:val="004D09B1"/>
    <w:rsid w:val="004D0AD8"/>
    <w:rsid w:val="004D2D8D"/>
    <w:rsid w:val="004D3DC5"/>
    <w:rsid w:val="004D6A52"/>
    <w:rsid w:val="004D73C1"/>
    <w:rsid w:val="004D761E"/>
    <w:rsid w:val="004E2018"/>
    <w:rsid w:val="004E2675"/>
    <w:rsid w:val="004E2837"/>
    <w:rsid w:val="004E2F2D"/>
    <w:rsid w:val="004E37FF"/>
    <w:rsid w:val="004E4141"/>
    <w:rsid w:val="004E5316"/>
    <w:rsid w:val="004E7152"/>
    <w:rsid w:val="004F0093"/>
    <w:rsid w:val="004F18F8"/>
    <w:rsid w:val="004F2AC1"/>
    <w:rsid w:val="004F3A92"/>
    <w:rsid w:val="004F4DE0"/>
    <w:rsid w:val="004F51EF"/>
    <w:rsid w:val="004F6217"/>
    <w:rsid w:val="004F6CAF"/>
    <w:rsid w:val="004F77FF"/>
    <w:rsid w:val="004F7836"/>
    <w:rsid w:val="00501F4A"/>
    <w:rsid w:val="0050265E"/>
    <w:rsid w:val="005028EF"/>
    <w:rsid w:val="00504D72"/>
    <w:rsid w:val="00504D8D"/>
    <w:rsid w:val="005059F7"/>
    <w:rsid w:val="00505A3B"/>
    <w:rsid w:val="005066FE"/>
    <w:rsid w:val="00506CD1"/>
    <w:rsid w:val="00507E88"/>
    <w:rsid w:val="00510471"/>
    <w:rsid w:val="005104B5"/>
    <w:rsid w:val="00510AA0"/>
    <w:rsid w:val="00514FD8"/>
    <w:rsid w:val="00515DCC"/>
    <w:rsid w:val="00515EEB"/>
    <w:rsid w:val="0052412D"/>
    <w:rsid w:val="00524C7F"/>
    <w:rsid w:val="005255C2"/>
    <w:rsid w:val="00525DBB"/>
    <w:rsid w:val="00527CF1"/>
    <w:rsid w:val="00530BB6"/>
    <w:rsid w:val="00531CC6"/>
    <w:rsid w:val="00532072"/>
    <w:rsid w:val="00532427"/>
    <w:rsid w:val="00532C39"/>
    <w:rsid w:val="00543159"/>
    <w:rsid w:val="005438A4"/>
    <w:rsid w:val="00543D5E"/>
    <w:rsid w:val="00546C5E"/>
    <w:rsid w:val="00550C1B"/>
    <w:rsid w:val="00551CF4"/>
    <w:rsid w:val="00556F6F"/>
    <w:rsid w:val="00557ED5"/>
    <w:rsid w:val="00560834"/>
    <w:rsid w:val="005610B3"/>
    <w:rsid w:val="00561DF8"/>
    <w:rsid w:val="00564206"/>
    <w:rsid w:val="0056425B"/>
    <w:rsid w:val="00564C3B"/>
    <w:rsid w:val="005650A9"/>
    <w:rsid w:val="005669C3"/>
    <w:rsid w:val="005672CA"/>
    <w:rsid w:val="005676C5"/>
    <w:rsid w:val="00567850"/>
    <w:rsid w:val="00567A16"/>
    <w:rsid w:val="00567A88"/>
    <w:rsid w:val="00571F41"/>
    <w:rsid w:val="0057377C"/>
    <w:rsid w:val="00575EA4"/>
    <w:rsid w:val="00576448"/>
    <w:rsid w:val="00576FC5"/>
    <w:rsid w:val="00577D03"/>
    <w:rsid w:val="00580B23"/>
    <w:rsid w:val="00581B94"/>
    <w:rsid w:val="00584920"/>
    <w:rsid w:val="00584E03"/>
    <w:rsid w:val="00586123"/>
    <w:rsid w:val="00587FB4"/>
    <w:rsid w:val="00590626"/>
    <w:rsid w:val="00590634"/>
    <w:rsid w:val="00592667"/>
    <w:rsid w:val="00592C59"/>
    <w:rsid w:val="00597303"/>
    <w:rsid w:val="005973EA"/>
    <w:rsid w:val="005A1982"/>
    <w:rsid w:val="005A1AEC"/>
    <w:rsid w:val="005A1BF3"/>
    <w:rsid w:val="005A461E"/>
    <w:rsid w:val="005A4BD8"/>
    <w:rsid w:val="005A79EB"/>
    <w:rsid w:val="005B08FC"/>
    <w:rsid w:val="005B09A3"/>
    <w:rsid w:val="005B289E"/>
    <w:rsid w:val="005B2E59"/>
    <w:rsid w:val="005B3B52"/>
    <w:rsid w:val="005B4193"/>
    <w:rsid w:val="005B49FC"/>
    <w:rsid w:val="005B4D97"/>
    <w:rsid w:val="005B5A23"/>
    <w:rsid w:val="005B6072"/>
    <w:rsid w:val="005B60DC"/>
    <w:rsid w:val="005B733D"/>
    <w:rsid w:val="005B7414"/>
    <w:rsid w:val="005C0C76"/>
    <w:rsid w:val="005C119A"/>
    <w:rsid w:val="005C3B5B"/>
    <w:rsid w:val="005C6E8F"/>
    <w:rsid w:val="005C7901"/>
    <w:rsid w:val="005D0661"/>
    <w:rsid w:val="005D10C7"/>
    <w:rsid w:val="005D11C3"/>
    <w:rsid w:val="005D192E"/>
    <w:rsid w:val="005D7C99"/>
    <w:rsid w:val="005E0932"/>
    <w:rsid w:val="005E09E1"/>
    <w:rsid w:val="005E2DA7"/>
    <w:rsid w:val="005E4A5B"/>
    <w:rsid w:val="005E4E50"/>
    <w:rsid w:val="005E5B1A"/>
    <w:rsid w:val="005E5C92"/>
    <w:rsid w:val="005E5D1F"/>
    <w:rsid w:val="005E6275"/>
    <w:rsid w:val="005E6C6F"/>
    <w:rsid w:val="005F22C5"/>
    <w:rsid w:val="005F269D"/>
    <w:rsid w:val="005F28F3"/>
    <w:rsid w:val="005F3C76"/>
    <w:rsid w:val="005F739E"/>
    <w:rsid w:val="005F77F0"/>
    <w:rsid w:val="005F7825"/>
    <w:rsid w:val="005F7AB1"/>
    <w:rsid w:val="005F7C0C"/>
    <w:rsid w:val="00601EFF"/>
    <w:rsid w:val="00605855"/>
    <w:rsid w:val="006068B9"/>
    <w:rsid w:val="00606979"/>
    <w:rsid w:val="00606E13"/>
    <w:rsid w:val="00607600"/>
    <w:rsid w:val="00610216"/>
    <w:rsid w:val="006104FB"/>
    <w:rsid w:val="00610794"/>
    <w:rsid w:val="00610C1F"/>
    <w:rsid w:val="00611D43"/>
    <w:rsid w:val="00611E85"/>
    <w:rsid w:val="00612D48"/>
    <w:rsid w:val="006132A9"/>
    <w:rsid w:val="00613723"/>
    <w:rsid w:val="00615394"/>
    <w:rsid w:val="006157FA"/>
    <w:rsid w:val="00616B45"/>
    <w:rsid w:val="00616C72"/>
    <w:rsid w:val="006170E8"/>
    <w:rsid w:val="006219E8"/>
    <w:rsid w:val="00621E94"/>
    <w:rsid w:val="0062241A"/>
    <w:rsid w:val="00623784"/>
    <w:rsid w:val="00623931"/>
    <w:rsid w:val="00624DB5"/>
    <w:rsid w:val="00625157"/>
    <w:rsid w:val="006253DE"/>
    <w:rsid w:val="00627742"/>
    <w:rsid w:val="00630D9B"/>
    <w:rsid w:val="00631953"/>
    <w:rsid w:val="00631B15"/>
    <w:rsid w:val="006332B5"/>
    <w:rsid w:val="0063367B"/>
    <w:rsid w:val="006362A7"/>
    <w:rsid w:val="00636525"/>
    <w:rsid w:val="00640F13"/>
    <w:rsid w:val="006419FE"/>
    <w:rsid w:val="006439EC"/>
    <w:rsid w:val="00650BDF"/>
    <w:rsid w:val="00650D47"/>
    <w:rsid w:val="006510A3"/>
    <w:rsid w:val="006528C6"/>
    <w:rsid w:val="00653411"/>
    <w:rsid w:val="00653CB0"/>
    <w:rsid w:val="00654120"/>
    <w:rsid w:val="006555A5"/>
    <w:rsid w:val="006557C1"/>
    <w:rsid w:val="00656DC3"/>
    <w:rsid w:val="00657D7F"/>
    <w:rsid w:val="006616D5"/>
    <w:rsid w:val="006621AF"/>
    <w:rsid w:val="00662A13"/>
    <w:rsid w:val="006635C5"/>
    <w:rsid w:val="0066361F"/>
    <w:rsid w:val="00664036"/>
    <w:rsid w:val="006647E0"/>
    <w:rsid w:val="00666333"/>
    <w:rsid w:val="00667670"/>
    <w:rsid w:val="00667B5D"/>
    <w:rsid w:val="00674C31"/>
    <w:rsid w:val="0067503F"/>
    <w:rsid w:val="006751A6"/>
    <w:rsid w:val="00675D86"/>
    <w:rsid w:val="00675DAD"/>
    <w:rsid w:val="00677240"/>
    <w:rsid w:val="00681B07"/>
    <w:rsid w:val="00683D42"/>
    <w:rsid w:val="006873D7"/>
    <w:rsid w:val="00690B98"/>
    <w:rsid w:val="00691338"/>
    <w:rsid w:val="006913E9"/>
    <w:rsid w:val="00691C45"/>
    <w:rsid w:val="00691DA9"/>
    <w:rsid w:val="006937B7"/>
    <w:rsid w:val="00693AE9"/>
    <w:rsid w:val="006969F8"/>
    <w:rsid w:val="0069744E"/>
    <w:rsid w:val="00697807"/>
    <w:rsid w:val="006978E8"/>
    <w:rsid w:val="006979B0"/>
    <w:rsid w:val="00697ECE"/>
    <w:rsid w:val="006A0C63"/>
    <w:rsid w:val="006A22CF"/>
    <w:rsid w:val="006A234E"/>
    <w:rsid w:val="006A28C2"/>
    <w:rsid w:val="006A3153"/>
    <w:rsid w:val="006A3D12"/>
    <w:rsid w:val="006A3D28"/>
    <w:rsid w:val="006A3F62"/>
    <w:rsid w:val="006A4A04"/>
    <w:rsid w:val="006A50CC"/>
    <w:rsid w:val="006A675E"/>
    <w:rsid w:val="006A746C"/>
    <w:rsid w:val="006B0146"/>
    <w:rsid w:val="006B05C0"/>
    <w:rsid w:val="006B11DB"/>
    <w:rsid w:val="006B132B"/>
    <w:rsid w:val="006B1FB4"/>
    <w:rsid w:val="006B3FBC"/>
    <w:rsid w:val="006B4590"/>
    <w:rsid w:val="006B48D9"/>
    <w:rsid w:val="006B4B50"/>
    <w:rsid w:val="006B6AEB"/>
    <w:rsid w:val="006B7C0B"/>
    <w:rsid w:val="006C0054"/>
    <w:rsid w:val="006C340C"/>
    <w:rsid w:val="006C447D"/>
    <w:rsid w:val="006D0B9E"/>
    <w:rsid w:val="006D5032"/>
    <w:rsid w:val="006D52DA"/>
    <w:rsid w:val="006D748A"/>
    <w:rsid w:val="006E0668"/>
    <w:rsid w:val="006E2BC4"/>
    <w:rsid w:val="006E31DE"/>
    <w:rsid w:val="006E36F5"/>
    <w:rsid w:val="006E3D28"/>
    <w:rsid w:val="006E5D9A"/>
    <w:rsid w:val="006E5FC2"/>
    <w:rsid w:val="006E6C06"/>
    <w:rsid w:val="006F10B2"/>
    <w:rsid w:val="006F14D7"/>
    <w:rsid w:val="006F1BC5"/>
    <w:rsid w:val="006F2850"/>
    <w:rsid w:val="006F2C54"/>
    <w:rsid w:val="006F3A5A"/>
    <w:rsid w:val="006F3ABE"/>
    <w:rsid w:val="006F4044"/>
    <w:rsid w:val="006F44A3"/>
    <w:rsid w:val="006F4D6A"/>
    <w:rsid w:val="006F769A"/>
    <w:rsid w:val="00700E71"/>
    <w:rsid w:val="00702474"/>
    <w:rsid w:val="00702774"/>
    <w:rsid w:val="0070347C"/>
    <w:rsid w:val="00706AB9"/>
    <w:rsid w:val="00710CDB"/>
    <w:rsid w:val="00710F80"/>
    <w:rsid w:val="0071108B"/>
    <w:rsid w:val="00711C79"/>
    <w:rsid w:val="00712FB7"/>
    <w:rsid w:val="007131EE"/>
    <w:rsid w:val="00713F34"/>
    <w:rsid w:val="007176C1"/>
    <w:rsid w:val="00717B45"/>
    <w:rsid w:val="00720051"/>
    <w:rsid w:val="0072021E"/>
    <w:rsid w:val="00722607"/>
    <w:rsid w:val="00723042"/>
    <w:rsid w:val="007236EC"/>
    <w:rsid w:val="007249DC"/>
    <w:rsid w:val="0072567A"/>
    <w:rsid w:val="00725CB0"/>
    <w:rsid w:val="00726E78"/>
    <w:rsid w:val="007310C9"/>
    <w:rsid w:val="0073223E"/>
    <w:rsid w:val="00732B22"/>
    <w:rsid w:val="00733C21"/>
    <w:rsid w:val="0073433A"/>
    <w:rsid w:val="0073692F"/>
    <w:rsid w:val="007405A1"/>
    <w:rsid w:val="007407EB"/>
    <w:rsid w:val="0074176A"/>
    <w:rsid w:val="007448A8"/>
    <w:rsid w:val="007470A1"/>
    <w:rsid w:val="0075144B"/>
    <w:rsid w:val="0075200B"/>
    <w:rsid w:val="00754AB7"/>
    <w:rsid w:val="00754CE3"/>
    <w:rsid w:val="00761742"/>
    <w:rsid w:val="007619D2"/>
    <w:rsid w:val="007637BA"/>
    <w:rsid w:val="00764196"/>
    <w:rsid w:val="0076448E"/>
    <w:rsid w:val="00764757"/>
    <w:rsid w:val="00765547"/>
    <w:rsid w:val="00765948"/>
    <w:rsid w:val="00765973"/>
    <w:rsid w:val="00765BD3"/>
    <w:rsid w:val="007715F1"/>
    <w:rsid w:val="00774205"/>
    <w:rsid w:val="00774476"/>
    <w:rsid w:val="007748B0"/>
    <w:rsid w:val="0077674C"/>
    <w:rsid w:val="00780370"/>
    <w:rsid w:val="00780A73"/>
    <w:rsid w:val="00780C80"/>
    <w:rsid w:val="00781823"/>
    <w:rsid w:val="00781EEA"/>
    <w:rsid w:val="007828CC"/>
    <w:rsid w:val="0078381E"/>
    <w:rsid w:val="00783E53"/>
    <w:rsid w:val="00785622"/>
    <w:rsid w:val="00785D0F"/>
    <w:rsid w:val="00786E75"/>
    <w:rsid w:val="00786F39"/>
    <w:rsid w:val="00787A04"/>
    <w:rsid w:val="007916E3"/>
    <w:rsid w:val="00791BD6"/>
    <w:rsid w:val="00791F3D"/>
    <w:rsid w:val="007922F0"/>
    <w:rsid w:val="00795954"/>
    <w:rsid w:val="00796D39"/>
    <w:rsid w:val="00796E4F"/>
    <w:rsid w:val="007A0E7E"/>
    <w:rsid w:val="007A0EDA"/>
    <w:rsid w:val="007A173E"/>
    <w:rsid w:val="007A250F"/>
    <w:rsid w:val="007A3123"/>
    <w:rsid w:val="007A3489"/>
    <w:rsid w:val="007A3B53"/>
    <w:rsid w:val="007A435D"/>
    <w:rsid w:val="007A505D"/>
    <w:rsid w:val="007A576C"/>
    <w:rsid w:val="007A5EEB"/>
    <w:rsid w:val="007A681A"/>
    <w:rsid w:val="007A7275"/>
    <w:rsid w:val="007A7B24"/>
    <w:rsid w:val="007A7E79"/>
    <w:rsid w:val="007B0499"/>
    <w:rsid w:val="007B1BFA"/>
    <w:rsid w:val="007B33D5"/>
    <w:rsid w:val="007B50E1"/>
    <w:rsid w:val="007B61D0"/>
    <w:rsid w:val="007B7DA6"/>
    <w:rsid w:val="007C0AE6"/>
    <w:rsid w:val="007C23D6"/>
    <w:rsid w:val="007C27BD"/>
    <w:rsid w:val="007C2FAD"/>
    <w:rsid w:val="007C32FB"/>
    <w:rsid w:val="007C3327"/>
    <w:rsid w:val="007C3346"/>
    <w:rsid w:val="007C36A9"/>
    <w:rsid w:val="007C4A8B"/>
    <w:rsid w:val="007C4CAE"/>
    <w:rsid w:val="007C5270"/>
    <w:rsid w:val="007C52FF"/>
    <w:rsid w:val="007C7DAD"/>
    <w:rsid w:val="007D1841"/>
    <w:rsid w:val="007D192C"/>
    <w:rsid w:val="007D55AC"/>
    <w:rsid w:val="007D5958"/>
    <w:rsid w:val="007D6E6E"/>
    <w:rsid w:val="007D7C3B"/>
    <w:rsid w:val="007E0950"/>
    <w:rsid w:val="007E1271"/>
    <w:rsid w:val="007E3C82"/>
    <w:rsid w:val="007E674D"/>
    <w:rsid w:val="007E757C"/>
    <w:rsid w:val="007F01BC"/>
    <w:rsid w:val="007F0931"/>
    <w:rsid w:val="007F0DF1"/>
    <w:rsid w:val="007F2C2D"/>
    <w:rsid w:val="007F3FA0"/>
    <w:rsid w:val="007F5584"/>
    <w:rsid w:val="007F55CB"/>
    <w:rsid w:val="007F68F7"/>
    <w:rsid w:val="007F6A09"/>
    <w:rsid w:val="007F70F2"/>
    <w:rsid w:val="007F7E31"/>
    <w:rsid w:val="0080006D"/>
    <w:rsid w:val="00801AB1"/>
    <w:rsid w:val="0080430D"/>
    <w:rsid w:val="008044C7"/>
    <w:rsid w:val="008100B2"/>
    <w:rsid w:val="00815195"/>
    <w:rsid w:val="00815B5B"/>
    <w:rsid w:val="0081609F"/>
    <w:rsid w:val="008206F3"/>
    <w:rsid w:val="00820D47"/>
    <w:rsid w:val="00821083"/>
    <w:rsid w:val="008220AD"/>
    <w:rsid w:val="00822397"/>
    <w:rsid w:val="00822B3D"/>
    <w:rsid w:val="0082488D"/>
    <w:rsid w:val="00825EEA"/>
    <w:rsid w:val="00826032"/>
    <w:rsid w:val="00826118"/>
    <w:rsid w:val="008276EC"/>
    <w:rsid w:val="008315CF"/>
    <w:rsid w:val="00831A90"/>
    <w:rsid w:val="00832F61"/>
    <w:rsid w:val="008330F6"/>
    <w:rsid w:val="00834283"/>
    <w:rsid w:val="00836B65"/>
    <w:rsid w:val="00840416"/>
    <w:rsid w:val="008407EB"/>
    <w:rsid w:val="0084119B"/>
    <w:rsid w:val="00841DC3"/>
    <w:rsid w:val="008426A2"/>
    <w:rsid w:val="008427C3"/>
    <w:rsid w:val="00842A72"/>
    <w:rsid w:val="00842C2F"/>
    <w:rsid w:val="00843C5E"/>
    <w:rsid w:val="0084412F"/>
    <w:rsid w:val="00844750"/>
    <w:rsid w:val="008450BB"/>
    <w:rsid w:val="00845866"/>
    <w:rsid w:val="00845D05"/>
    <w:rsid w:val="008464C8"/>
    <w:rsid w:val="00850C2C"/>
    <w:rsid w:val="008519D4"/>
    <w:rsid w:val="0085234D"/>
    <w:rsid w:val="008529E4"/>
    <w:rsid w:val="008539C1"/>
    <w:rsid w:val="00853E09"/>
    <w:rsid w:val="00857987"/>
    <w:rsid w:val="00860EF1"/>
    <w:rsid w:val="0086493D"/>
    <w:rsid w:val="00865771"/>
    <w:rsid w:val="00865B3D"/>
    <w:rsid w:val="00866628"/>
    <w:rsid w:val="00870A04"/>
    <w:rsid w:val="00870B79"/>
    <w:rsid w:val="00870FFF"/>
    <w:rsid w:val="0087167C"/>
    <w:rsid w:val="008743D2"/>
    <w:rsid w:val="00874579"/>
    <w:rsid w:val="0087499E"/>
    <w:rsid w:val="0087606C"/>
    <w:rsid w:val="00880FAA"/>
    <w:rsid w:val="00881F21"/>
    <w:rsid w:val="008825A4"/>
    <w:rsid w:val="00885581"/>
    <w:rsid w:val="00886273"/>
    <w:rsid w:val="00886621"/>
    <w:rsid w:val="008878D1"/>
    <w:rsid w:val="00891251"/>
    <w:rsid w:val="008932A8"/>
    <w:rsid w:val="00893E5A"/>
    <w:rsid w:val="00894F11"/>
    <w:rsid w:val="008952A3"/>
    <w:rsid w:val="0089797E"/>
    <w:rsid w:val="008A02E0"/>
    <w:rsid w:val="008A0BC6"/>
    <w:rsid w:val="008A17B6"/>
    <w:rsid w:val="008A2B52"/>
    <w:rsid w:val="008A3678"/>
    <w:rsid w:val="008A477A"/>
    <w:rsid w:val="008A638B"/>
    <w:rsid w:val="008A69B6"/>
    <w:rsid w:val="008A7003"/>
    <w:rsid w:val="008B0E59"/>
    <w:rsid w:val="008B1046"/>
    <w:rsid w:val="008B1C9A"/>
    <w:rsid w:val="008B1D3F"/>
    <w:rsid w:val="008B1E5E"/>
    <w:rsid w:val="008B2389"/>
    <w:rsid w:val="008B28FA"/>
    <w:rsid w:val="008B35C7"/>
    <w:rsid w:val="008B3A5B"/>
    <w:rsid w:val="008B44C4"/>
    <w:rsid w:val="008B46DF"/>
    <w:rsid w:val="008B63CB"/>
    <w:rsid w:val="008B666E"/>
    <w:rsid w:val="008B6F8E"/>
    <w:rsid w:val="008B76F4"/>
    <w:rsid w:val="008B7B09"/>
    <w:rsid w:val="008C0012"/>
    <w:rsid w:val="008C0AF2"/>
    <w:rsid w:val="008C373B"/>
    <w:rsid w:val="008C3BF2"/>
    <w:rsid w:val="008C47DC"/>
    <w:rsid w:val="008C6AA4"/>
    <w:rsid w:val="008C6D3E"/>
    <w:rsid w:val="008D2413"/>
    <w:rsid w:val="008D3C65"/>
    <w:rsid w:val="008D63BE"/>
    <w:rsid w:val="008D654F"/>
    <w:rsid w:val="008D674A"/>
    <w:rsid w:val="008D72EA"/>
    <w:rsid w:val="008E570D"/>
    <w:rsid w:val="008E675E"/>
    <w:rsid w:val="008E71DF"/>
    <w:rsid w:val="008E7FA1"/>
    <w:rsid w:val="008E7FAE"/>
    <w:rsid w:val="008F1F6F"/>
    <w:rsid w:val="008F295A"/>
    <w:rsid w:val="008F2ABD"/>
    <w:rsid w:val="008F45E4"/>
    <w:rsid w:val="008F51F8"/>
    <w:rsid w:val="008F5D66"/>
    <w:rsid w:val="00901189"/>
    <w:rsid w:val="00902253"/>
    <w:rsid w:val="009023AA"/>
    <w:rsid w:val="00903117"/>
    <w:rsid w:val="00905D0E"/>
    <w:rsid w:val="00905E8E"/>
    <w:rsid w:val="0090604D"/>
    <w:rsid w:val="009066E6"/>
    <w:rsid w:val="00906882"/>
    <w:rsid w:val="00906918"/>
    <w:rsid w:val="009069B0"/>
    <w:rsid w:val="00907D4A"/>
    <w:rsid w:val="00907E42"/>
    <w:rsid w:val="0091034C"/>
    <w:rsid w:val="009103C0"/>
    <w:rsid w:val="009108CE"/>
    <w:rsid w:val="00911BF7"/>
    <w:rsid w:val="00912AB7"/>
    <w:rsid w:val="00912FCD"/>
    <w:rsid w:val="00913587"/>
    <w:rsid w:val="00915AA6"/>
    <w:rsid w:val="00916255"/>
    <w:rsid w:val="009162C6"/>
    <w:rsid w:val="00916D89"/>
    <w:rsid w:val="0092064E"/>
    <w:rsid w:val="00921A71"/>
    <w:rsid w:val="009225CF"/>
    <w:rsid w:val="0092540F"/>
    <w:rsid w:val="00925419"/>
    <w:rsid w:val="00925E6A"/>
    <w:rsid w:val="00930D65"/>
    <w:rsid w:val="0093327C"/>
    <w:rsid w:val="009341D9"/>
    <w:rsid w:val="00937597"/>
    <w:rsid w:val="009420BC"/>
    <w:rsid w:val="009430E4"/>
    <w:rsid w:val="0094347E"/>
    <w:rsid w:val="00943649"/>
    <w:rsid w:val="00944684"/>
    <w:rsid w:val="00944B17"/>
    <w:rsid w:val="00945931"/>
    <w:rsid w:val="00947EBE"/>
    <w:rsid w:val="009507F5"/>
    <w:rsid w:val="00952A52"/>
    <w:rsid w:val="00953942"/>
    <w:rsid w:val="00953F0E"/>
    <w:rsid w:val="00954F62"/>
    <w:rsid w:val="00955EBB"/>
    <w:rsid w:val="0095726C"/>
    <w:rsid w:val="00960D11"/>
    <w:rsid w:val="009618E3"/>
    <w:rsid w:val="00961AD3"/>
    <w:rsid w:val="00962956"/>
    <w:rsid w:val="009635FF"/>
    <w:rsid w:val="00964AB7"/>
    <w:rsid w:val="00964F7B"/>
    <w:rsid w:val="00965E2F"/>
    <w:rsid w:val="00966DAF"/>
    <w:rsid w:val="00967DFD"/>
    <w:rsid w:val="0097081E"/>
    <w:rsid w:val="00970C6E"/>
    <w:rsid w:val="00972B77"/>
    <w:rsid w:val="00973DB3"/>
    <w:rsid w:val="009744C8"/>
    <w:rsid w:val="00977EC8"/>
    <w:rsid w:val="00980E5B"/>
    <w:rsid w:val="00981A9A"/>
    <w:rsid w:val="00983150"/>
    <w:rsid w:val="009836E0"/>
    <w:rsid w:val="009856FB"/>
    <w:rsid w:val="009868BB"/>
    <w:rsid w:val="0099049F"/>
    <w:rsid w:val="00990D5D"/>
    <w:rsid w:val="00991889"/>
    <w:rsid w:val="009933A7"/>
    <w:rsid w:val="00993CDC"/>
    <w:rsid w:val="009963CD"/>
    <w:rsid w:val="00997258"/>
    <w:rsid w:val="009A093A"/>
    <w:rsid w:val="009A0C7B"/>
    <w:rsid w:val="009A2433"/>
    <w:rsid w:val="009A3566"/>
    <w:rsid w:val="009A4D7A"/>
    <w:rsid w:val="009A669E"/>
    <w:rsid w:val="009A7A6E"/>
    <w:rsid w:val="009A7FF0"/>
    <w:rsid w:val="009B0AA7"/>
    <w:rsid w:val="009B0E7C"/>
    <w:rsid w:val="009B107B"/>
    <w:rsid w:val="009B2FC9"/>
    <w:rsid w:val="009B32A0"/>
    <w:rsid w:val="009B51BF"/>
    <w:rsid w:val="009B66EB"/>
    <w:rsid w:val="009B67A2"/>
    <w:rsid w:val="009B67E2"/>
    <w:rsid w:val="009B7350"/>
    <w:rsid w:val="009C038A"/>
    <w:rsid w:val="009C484B"/>
    <w:rsid w:val="009C4F54"/>
    <w:rsid w:val="009C50E1"/>
    <w:rsid w:val="009C7F9B"/>
    <w:rsid w:val="009D1A0E"/>
    <w:rsid w:val="009D1D97"/>
    <w:rsid w:val="009D276D"/>
    <w:rsid w:val="009D36C5"/>
    <w:rsid w:val="009D3A8C"/>
    <w:rsid w:val="009D3B0E"/>
    <w:rsid w:val="009D4831"/>
    <w:rsid w:val="009D4AA3"/>
    <w:rsid w:val="009D58C9"/>
    <w:rsid w:val="009D6737"/>
    <w:rsid w:val="009D68FC"/>
    <w:rsid w:val="009D6BE2"/>
    <w:rsid w:val="009D70CC"/>
    <w:rsid w:val="009D724C"/>
    <w:rsid w:val="009E0243"/>
    <w:rsid w:val="009E189E"/>
    <w:rsid w:val="009E2551"/>
    <w:rsid w:val="009E2F54"/>
    <w:rsid w:val="009E3813"/>
    <w:rsid w:val="009E3E8D"/>
    <w:rsid w:val="009E40E8"/>
    <w:rsid w:val="009E4527"/>
    <w:rsid w:val="009E49A0"/>
    <w:rsid w:val="009E637D"/>
    <w:rsid w:val="009E7956"/>
    <w:rsid w:val="009E7B0C"/>
    <w:rsid w:val="009F08A3"/>
    <w:rsid w:val="009F0B34"/>
    <w:rsid w:val="009F3D73"/>
    <w:rsid w:val="009F6062"/>
    <w:rsid w:val="00A008AF"/>
    <w:rsid w:val="00A00C13"/>
    <w:rsid w:val="00A01CBC"/>
    <w:rsid w:val="00A01F4F"/>
    <w:rsid w:val="00A039CF"/>
    <w:rsid w:val="00A04743"/>
    <w:rsid w:val="00A04867"/>
    <w:rsid w:val="00A066AB"/>
    <w:rsid w:val="00A06BC1"/>
    <w:rsid w:val="00A10023"/>
    <w:rsid w:val="00A103C4"/>
    <w:rsid w:val="00A11A6A"/>
    <w:rsid w:val="00A12929"/>
    <w:rsid w:val="00A139D9"/>
    <w:rsid w:val="00A13A11"/>
    <w:rsid w:val="00A148AD"/>
    <w:rsid w:val="00A14C63"/>
    <w:rsid w:val="00A1655A"/>
    <w:rsid w:val="00A17C78"/>
    <w:rsid w:val="00A200B8"/>
    <w:rsid w:val="00A20E89"/>
    <w:rsid w:val="00A21119"/>
    <w:rsid w:val="00A2167B"/>
    <w:rsid w:val="00A2492E"/>
    <w:rsid w:val="00A269EE"/>
    <w:rsid w:val="00A3039F"/>
    <w:rsid w:val="00A30974"/>
    <w:rsid w:val="00A3196B"/>
    <w:rsid w:val="00A348F4"/>
    <w:rsid w:val="00A35F92"/>
    <w:rsid w:val="00A36791"/>
    <w:rsid w:val="00A41119"/>
    <w:rsid w:val="00A41354"/>
    <w:rsid w:val="00A41528"/>
    <w:rsid w:val="00A43166"/>
    <w:rsid w:val="00A479AD"/>
    <w:rsid w:val="00A50390"/>
    <w:rsid w:val="00A5074E"/>
    <w:rsid w:val="00A51149"/>
    <w:rsid w:val="00A51F9F"/>
    <w:rsid w:val="00A52D26"/>
    <w:rsid w:val="00A532C9"/>
    <w:rsid w:val="00A53BB3"/>
    <w:rsid w:val="00A54BAA"/>
    <w:rsid w:val="00A561AF"/>
    <w:rsid w:val="00A56EA8"/>
    <w:rsid w:val="00A63339"/>
    <w:rsid w:val="00A63445"/>
    <w:rsid w:val="00A67C6C"/>
    <w:rsid w:val="00A70642"/>
    <w:rsid w:val="00A70772"/>
    <w:rsid w:val="00A7123B"/>
    <w:rsid w:val="00A7284E"/>
    <w:rsid w:val="00A73214"/>
    <w:rsid w:val="00A76D93"/>
    <w:rsid w:val="00A76F78"/>
    <w:rsid w:val="00A80927"/>
    <w:rsid w:val="00A80B1B"/>
    <w:rsid w:val="00A8156C"/>
    <w:rsid w:val="00A826BF"/>
    <w:rsid w:val="00A83440"/>
    <w:rsid w:val="00A84B7C"/>
    <w:rsid w:val="00A85587"/>
    <w:rsid w:val="00A85EF8"/>
    <w:rsid w:val="00A86064"/>
    <w:rsid w:val="00A8642D"/>
    <w:rsid w:val="00A868A6"/>
    <w:rsid w:val="00A90228"/>
    <w:rsid w:val="00A9175F"/>
    <w:rsid w:val="00A91CE5"/>
    <w:rsid w:val="00A9247A"/>
    <w:rsid w:val="00A92757"/>
    <w:rsid w:val="00A93C1E"/>
    <w:rsid w:val="00A9579B"/>
    <w:rsid w:val="00A95E00"/>
    <w:rsid w:val="00A960BE"/>
    <w:rsid w:val="00AA17A7"/>
    <w:rsid w:val="00AA330A"/>
    <w:rsid w:val="00AA67F0"/>
    <w:rsid w:val="00AA6A8F"/>
    <w:rsid w:val="00AA79E9"/>
    <w:rsid w:val="00AB0F8D"/>
    <w:rsid w:val="00AB1206"/>
    <w:rsid w:val="00AB3FCB"/>
    <w:rsid w:val="00AB4CC2"/>
    <w:rsid w:val="00AB6F0A"/>
    <w:rsid w:val="00AB7C03"/>
    <w:rsid w:val="00AC0512"/>
    <w:rsid w:val="00AC2947"/>
    <w:rsid w:val="00AC2BF5"/>
    <w:rsid w:val="00AC380C"/>
    <w:rsid w:val="00AC3CE0"/>
    <w:rsid w:val="00AC5DAB"/>
    <w:rsid w:val="00AC643F"/>
    <w:rsid w:val="00AC67A1"/>
    <w:rsid w:val="00AC7977"/>
    <w:rsid w:val="00AD2DB2"/>
    <w:rsid w:val="00AD3EF1"/>
    <w:rsid w:val="00AD4454"/>
    <w:rsid w:val="00AD4BDF"/>
    <w:rsid w:val="00AD514C"/>
    <w:rsid w:val="00AD707C"/>
    <w:rsid w:val="00AD70FA"/>
    <w:rsid w:val="00AE0762"/>
    <w:rsid w:val="00AE0941"/>
    <w:rsid w:val="00AE0E81"/>
    <w:rsid w:val="00AE1566"/>
    <w:rsid w:val="00AE1C7D"/>
    <w:rsid w:val="00AE352C"/>
    <w:rsid w:val="00AE5B11"/>
    <w:rsid w:val="00AE60DE"/>
    <w:rsid w:val="00AE7FD8"/>
    <w:rsid w:val="00AE7FEA"/>
    <w:rsid w:val="00AF0668"/>
    <w:rsid w:val="00AF1674"/>
    <w:rsid w:val="00AF2CED"/>
    <w:rsid w:val="00AF368E"/>
    <w:rsid w:val="00AF3E8B"/>
    <w:rsid w:val="00AF5443"/>
    <w:rsid w:val="00AF56A7"/>
    <w:rsid w:val="00AF7782"/>
    <w:rsid w:val="00B02302"/>
    <w:rsid w:val="00B032D0"/>
    <w:rsid w:val="00B0540E"/>
    <w:rsid w:val="00B06A43"/>
    <w:rsid w:val="00B071F2"/>
    <w:rsid w:val="00B07857"/>
    <w:rsid w:val="00B07E78"/>
    <w:rsid w:val="00B1224B"/>
    <w:rsid w:val="00B13027"/>
    <w:rsid w:val="00B13531"/>
    <w:rsid w:val="00B15D93"/>
    <w:rsid w:val="00B15E37"/>
    <w:rsid w:val="00B17C40"/>
    <w:rsid w:val="00B20037"/>
    <w:rsid w:val="00B20779"/>
    <w:rsid w:val="00B21646"/>
    <w:rsid w:val="00B229A7"/>
    <w:rsid w:val="00B22DEE"/>
    <w:rsid w:val="00B23A4A"/>
    <w:rsid w:val="00B25D45"/>
    <w:rsid w:val="00B26D3F"/>
    <w:rsid w:val="00B27F0E"/>
    <w:rsid w:val="00B30027"/>
    <w:rsid w:val="00B31786"/>
    <w:rsid w:val="00B32101"/>
    <w:rsid w:val="00B32C83"/>
    <w:rsid w:val="00B32E2D"/>
    <w:rsid w:val="00B330BB"/>
    <w:rsid w:val="00B34D7A"/>
    <w:rsid w:val="00B37CEF"/>
    <w:rsid w:val="00B37D6C"/>
    <w:rsid w:val="00B41457"/>
    <w:rsid w:val="00B429AF"/>
    <w:rsid w:val="00B43AE1"/>
    <w:rsid w:val="00B44473"/>
    <w:rsid w:val="00B4512A"/>
    <w:rsid w:val="00B45FDE"/>
    <w:rsid w:val="00B469C5"/>
    <w:rsid w:val="00B46E16"/>
    <w:rsid w:val="00B51027"/>
    <w:rsid w:val="00B512E4"/>
    <w:rsid w:val="00B514C4"/>
    <w:rsid w:val="00B52DA5"/>
    <w:rsid w:val="00B53301"/>
    <w:rsid w:val="00B53AF6"/>
    <w:rsid w:val="00B54772"/>
    <w:rsid w:val="00B5494E"/>
    <w:rsid w:val="00B60594"/>
    <w:rsid w:val="00B60A95"/>
    <w:rsid w:val="00B61990"/>
    <w:rsid w:val="00B61D3A"/>
    <w:rsid w:val="00B621A2"/>
    <w:rsid w:val="00B6362C"/>
    <w:rsid w:val="00B63A35"/>
    <w:rsid w:val="00B63A55"/>
    <w:rsid w:val="00B6446B"/>
    <w:rsid w:val="00B65D8D"/>
    <w:rsid w:val="00B65F13"/>
    <w:rsid w:val="00B6643B"/>
    <w:rsid w:val="00B66EA5"/>
    <w:rsid w:val="00B675DA"/>
    <w:rsid w:val="00B67EAF"/>
    <w:rsid w:val="00B71BCC"/>
    <w:rsid w:val="00B73ABF"/>
    <w:rsid w:val="00B74765"/>
    <w:rsid w:val="00B74994"/>
    <w:rsid w:val="00B75582"/>
    <w:rsid w:val="00B7626B"/>
    <w:rsid w:val="00B77C99"/>
    <w:rsid w:val="00B80D95"/>
    <w:rsid w:val="00B81656"/>
    <w:rsid w:val="00B8233A"/>
    <w:rsid w:val="00B82698"/>
    <w:rsid w:val="00B8321B"/>
    <w:rsid w:val="00B83466"/>
    <w:rsid w:val="00B84F5D"/>
    <w:rsid w:val="00B87297"/>
    <w:rsid w:val="00B93178"/>
    <w:rsid w:val="00B9364A"/>
    <w:rsid w:val="00B93834"/>
    <w:rsid w:val="00B94E15"/>
    <w:rsid w:val="00B95203"/>
    <w:rsid w:val="00B9531A"/>
    <w:rsid w:val="00B954AB"/>
    <w:rsid w:val="00B95B48"/>
    <w:rsid w:val="00B96348"/>
    <w:rsid w:val="00B97170"/>
    <w:rsid w:val="00B97A89"/>
    <w:rsid w:val="00B97C1A"/>
    <w:rsid w:val="00BA19E6"/>
    <w:rsid w:val="00BA31B5"/>
    <w:rsid w:val="00BA4A8B"/>
    <w:rsid w:val="00BA59F0"/>
    <w:rsid w:val="00BA65C0"/>
    <w:rsid w:val="00BA7363"/>
    <w:rsid w:val="00BB0C30"/>
    <w:rsid w:val="00BB23CA"/>
    <w:rsid w:val="00BB2F42"/>
    <w:rsid w:val="00BB3EBC"/>
    <w:rsid w:val="00BB45AC"/>
    <w:rsid w:val="00BB5BA3"/>
    <w:rsid w:val="00BC0960"/>
    <w:rsid w:val="00BC1ADC"/>
    <w:rsid w:val="00BC3A6E"/>
    <w:rsid w:val="00BC3C4A"/>
    <w:rsid w:val="00BC4129"/>
    <w:rsid w:val="00BC4BE5"/>
    <w:rsid w:val="00BC554A"/>
    <w:rsid w:val="00BC5BC0"/>
    <w:rsid w:val="00BC5EA6"/>
    <w:rsid w:val="00BC71ED"/>
    <w:rsid w:val="00BC7A8A"/>
    <w:rsid w:val="00BD0786"/>
    <w:rsid w:val="00BD0BFC"/>
    <w:rsid w:val="00BD0C51"/>
    <w:rsid w:val="00BD2640"/>
    <w:rsid w:val="00BD2938"/>
    <w:rsid w:val="00BD46F6"/>
    <w:rsid w:val="00BD5F30"/>
    <w:rsid w:val="00BD5FC4"/>
    <w:rsid w:val="00BD7BD9"/>
    <w:rsid w:val="00BE0330"/>
    <w:rsid w:val="00BE0BAB"/>
    <w:rsid w:val="00BE1700"/>
    <w:rsid w:val="00BE1BEF"/>
    <w:rsid w:val="00BE3B91"/>
    <w:rsid w:val="00BE4D27"/>
    <w:rsid w:val="00BE4D96"/>
    <w:rsid w:val="00BE7274"/>
    <w:rsid w:val="00BE768E"/>
    <w:rsid w:val="00BF0556"/>
    <w:rsid w:val="00BF15FF"/>
    <w:rsid w:val="00BF2467"/>
    <w:rsid w:val="00BF2E24"/>
    <w:rsid w:val="00BF358D"/>
    <w:rsid w:val="00BF54D9"/>
    <w:rsid w:val="00BF750E"/>
    <w:rsid w:val="00C005F9"/>
    <w:rsid w:val="00C00762"/>
    <w:rsid w:val="00C011CB"/>
    <w:rsid w:val="00C01ECA"/>
    <w:rsid w:val="00C02610"/>
    <w:rsid w:val="00C02A15"/>
    <w:rsid w:val="00C04606"/>
    <w:rsid w:val="00C04840"/>
    <w:rsid w:val="00C06585"/>
    <w:rsid w:val="00C072A9"/>
    <w:rsid w:val="00C07D24"/>
    <w:rsid w:val="00C07E46"/>
    <w:rsid w:val="00C11430"/>
    <w:rsid w:val="00C11FB6"/>
    <w:rsid w:val="00C1265F"/>
    <w:rsid w:val="00C12DF3"/>
    <w:rsid w:val="00C1309F"/>
    <w:rsid w:val="00C1562D"/>
    <w:rsid w:val="00C160EB"/>
    <w:rsid w:val="00C17BDE"/>
    <w:rsid w:val="00C20A25"/>
    <w:rsid w:val="00C20FA6"/>
    <w:rsid w:val="00C23369"/>
    <w:rsid w:val="00C246CA"/>
    <w:rsid w:val="00C261F8"/>
    <w:rsid w:val="00C266BA"/>
    <w:rsid w:val="00C2715F"/>
    <w:rsid w:val="00C30AB0"/>
    <w:rsid w:val="00C32063"/>
    <w:rsid w:val="00C3283F"/>
    <w:rsid w:val="00C33100"/>
    <w:rsid w:val="00C339BC"/>
    <w:rsid w:val="00C35DF2"/>
    <w:rsid w:val="00C35F6E"/>
    <w:rsid w:val="00C36390"/>
    <w:rsid w:val="00C4049E"/>
    <w:rsid w:val="00C40B76"/>
    <w:rsid w:val="00C40C72"/>
    <w:rsid w:val="00C42566"/>
    <w:rsid w:val="00C441F6"/>
    <w:rsid w:val="00C44C03"/>
    <w:rsid w:val="00C44FE3"/>
    <w:rsid w:val="00C467F3"/>
    <w:rsid w:val="00C51124"/>
    <w:rsid w:val="00C51D14"/>
    <w:rsid w:val="00C52E62"/>
    <w:rsid w:val="00C53799"/>
    <w:rsid w:val="00C5394B"/>
    <w:rsid w:val="00C55832"/>
    <w:rsid w:val="00C55B7D"/>
    <w:rsid w:val="00C573E0"/>
    <w:rsid w:val="00C57AEF"/>
    <w:rsid w:val="00C60087"/>
    <w:rsid w:val="00C60BBD"/>
    <w:rsid w:val="00C617E8"/>
    <w:rsid w:val="00C62886"/>
    <w:rsid w:val="00C6412F"/>
    <w:rsid w:val="00C654DB"/>
    <w:rsid w:val="00C670FA"/>
    <w:rsid w:val="00C70443"/>
    <w:rsid w:val="00C708AA"/>
    <w:rsid w:val="00C709FE"/>
    <w:rsid w:val="00C7103C"/>
    <w:rsid w:val="00C72A35"/>
    <w:rsid w:val="00C732FD"/>
    <w:rsid w:val="00C74034"/>
    <w:rsid w:val="00C74694"/>
    <w:rsid w:val="00C746C0"/>
    <w:rsid w:val="00C747F2"/>
    <w:rsid w:val="00C76F16"/>
    <w:rsid w:val="00C7798C"/>
    <w:rsid w:val="00C81C9B"/>
    <w:rsid w:val="00C82016"/>
    <w:rsid w:val="00C8241B"/>
    <w:rsid w:val="00C8587A"/>
    <w:rsid w:val="00C85E04"/>
    <w:rsid w:val="00C872C3"/>
    <w:rsid w:val="00C913C5"/>
    <w:rsid w:val="00C91A51"/>
    <w:rsid w:val="00C927A6"/>
    <w:rsid w:val="00C92AE7"/>
    <w:rsid w:val="00C92F56"/>
    <w:rsid w:val="00C93592"/>
    <w:rsid w:val="00C93F13"/>
    <w:rsid w:val="00C94E7C"/>
    <w:rsid w:val="00C94EFF"/>
    <w:rsid w:val="00C95FCF"/>
    <w:rsid w:val="00C97B1C"/>
    <w:rsid w:val="00C97F9E"/>
    <w:rsid w:val="00CA5686"/>
    <w:rsid w:val="00CA7CAA"/>
    <w:rsid w:val="00CB02A5"/>
    <w:rsid w:val="00CB0ED2"/>
    <w:rsid w:val="00CB488C"/>
    <w:rsid w:val="00CB6D1C"/>
    <w:rsid w:val="00CB76FD"/>
    <w:rsid w:val="00CC070F"/>
    <w:rsid w:val="00CC1A84"/>
    <w:rsid w:val="00CC2B3F"/>
    <w:rsid w:val="00CC4873"/>
    <w:rsid w:val="00CC779C"/>
    <w:rsid w:val="00CD1A71"/>
    <w:rsid w:val="00CD1FBB"/>
    <w:rsid w:val="00CD3B6B"/>
    <w:rsid w:val="00CD593E"/>
    <w:rsid w:val="00CD652A"/>
    <w:rsid w:val="00CD7320"/>
    <w:rsid w:val="00CE049F"/>
    <w:rsid w:val="00CE2BC0"/>
    <w:rsid w:val="00CE2E54"/>
    <w:rsid w:val="00CE3892"/>
    <w:rsid w:val="00CE5B90"/>
    <w:rsid w:val="00CE5E37"/>
    <w:rsid w:val="00CE5ED3"/>
    <w:rsid w:val="00CE7879"/>
    <w:rsid w:val="00CF0EEB"/>
    <w:rsid w:val="00CF507F"/>
    <w:rsid w:val="00CF54B0"/>
    <w:rsid w:val="00CF6937"/>
    <w:rsid w:val="00CF697E"/>
    <w:rsid w:val="00D002E1"/>
    <w:rsid w:val="00D00F68"/>
    <w:rsid w:val="00D016B5"/>
    <w:rsid w:val="00D02784"/>
    <w:rsid w:val="00D034F1"/>
    <w:rsid w:val="00D042F4"/>
    <w:rsid w:val="00D046AA"/>
    <w:rsid w:val="00D050DA"/>
    <w:rsid w:val="00D069A3"/>
    <w:rsid w:val="00D075E2"/>
    <w:rsid w:val="00D1082B"/>
    <w:rsid w:val="00D10FE7"/>
    <w:rsid w:val="00D11BE9"/>
    <w:rsid w:val="00D11D4E"/>
    <w:rsid w:val="00D13524"/>
    <w:rsid w:val="00D16EEF"/>
    <w:rsid w:val="00D20187"/>
    <w:rsid w:val="00D206E5"/>
    <w:rsid w:val="00D2084E"/>
    <w:rsid w:val="00D22614"/>
    <w:rsid w:val="00D2294D"/>
    <w:rsid w:val="00D23533"/>
    <w:rsid w:val="00D238A2"/>
    <w:rsid w:val="00D24053"/>
    <w:rsid w:val="00D26EB6"/>
    <w:rsid w:val="00D26FD7"/>
    <w:rsid w:val="00D27206"/>
    <w:rsid w:val="00D27B82"/>
    <w:rsid w:val="00D27D5E"/>
    <w:rsid w:val="00D309D0"/>
    <w:rsid w:val="00D31835"/>
    <w:rsid w:val="00D31AC5"/>
    <w:rsid w:val="00D31FBB"/>
    <w:rsid w:val="00D32102"/>
    <w:rsid w:val="00D3285E"/>
    <w:rsid w:val="00D330D6"/>
    <w:rsid w:val="00D34131"/>
    <w:rsid w:val="00D35EB4"/>
    <w:rsid w:val="00D35FC9"/>
    <w:rsid w:val="00D36F1A"/>
    <w:rsid w:val="00D414E3"/>
    <w:rsid w:val="00D418B1"/>
    <w:rsid w:val="00D4501B"/>
    <w:rsid w:val="00D474E2"/>
    <w:rsid w:val="00D47FA6"/>
    <w:rsid w:val="00D508F5"/>
    <w:rsid w:val="00D50948"/>
    <w:rsid w:val="00D517F4"/>
    <w:rsid w:val="00D536A6"/>
    <w:rsid w:val="00D54796"/>
    <w:rsid w:val="00D56ABE"/>
    <w:rsid w:val="00D57B05"/>
    <w:rsid w:val="00D60613"/>
    <w:rsid w:val="00D60DB7"/>
    <w:rsid w:val="00D618F7"/>
    <w:rsid w:val="00D6260E"/>
    <w:rsid w:val="00D6371E"/>
    <w:rsid w:val="00D649D2"/>
    <w:rsid w:val="00D654AC"/>
    <w:rsid w:val="00D66950"/>
    <w:rsid w:val="00D678BA"/>
    <w:rsid w:val="00D67EB7"/>
    <w:rsid w:val="00D7025E"/>
    <w:rsid w:val="00D70909"/>
    <w:rsid w:val="00D72325"/>
    <w:rsid w:val="00D72411"/>
    <w:rsid w:val="00D726AB"/>
    <w:rsid w:val="00D7346F"/>
    <w:rsid w:val="00D75840"/>
    <w:rsid w:val="00D776E4"/>
    <w:rsid w:val="00D77AA5"/>
    <w:rsid w:val="00D80C7A"/>
    <w:rsid w:val="00D83681"/>
    <w:rsid w:val="00D839BF"/>
    <w:rsid w:val="00D84F61"/>
    <w:rsid w:val="00D854C6"/>
    <w:rsid w:val="00D85D10"/>
    <w:rsid w:val="00D864A1"/>
    <w:rsid w:val="00D87A53"/>
    <w:rsid w:val="00D90BDD"/>
    <w:rsid w:val="00D928ED"/>
    <w:rsid w:val="00D93E30"/>
    <w:rsid w:val="00D95A44"/>
    <w:rsid w:val="00D95FCB"/>
    <w:rsid w:val="00D97B18"/>
    <w:rsid w:val="00DA2440"/>
    <w:rsid w:val="00DA40EF"/>
    <w:rsid w:val="00DA4137"/>
    <w:rsid w:val="00DA70D0"/>
    <w:rsid w:val="00DA7241"/>
    <w:rsid w:val="00DB08EF"/>
    <w:rsid w:val="00DB0CE6"/>
    <w:rsid w:val="00DB24F1"/>
    <w:rsid w:val="00DB3FDF"/>
    <w:rsid w:val="00DB4FBC"/>
    <w:rsid w:val="00DB691F"/>
    <w:rsid w:val="00DC03AA"/>
    <w:rsid w:val="00DC08D8"/>
    <w:rsid w:val="00DC14D8"/>
    <w:rsid w:val="00DC1731"/>
    <w:rsid w:val="00DC37F3"/>
    <w:rsid w:val="00DC3D83"/>
    <w:rsid w:val="00DC6F70"/>
    <w:rsid w:val="00DD0EE8"/>
    <w:rsid w:val="00DD0F19"/>
    <w:rsid w:val="00DD0FA6"/>
    <w:rsid w:val="00DD1D58"/>
    <w:rsid w:val="00DD3270"/>
    <w:rsid w:val="00DD38C6"/>
    <w:rsid w:val="00DD4EAA"/>
    <w:rsid w:val="00DD5CF9"/>
    <w:rsid w:val="00DD6A63"/>
    <w:rsid w:val="00DD738A"/>
    <w:rsid w:val="00DD7C53"/>
    <w:rsid w:val="00DE0C02"/>
    <w:rsid w:val="00DE2635"/>
    <w:rsid w:val="00DE3AF8"/>
    <w:rsid w:val="00DE3DF9"/>
    <w:rsid w:val="00DE3E22"/>
    <w:rsid w:val="00DE53BC"/>
    <w:rsid w:val="00DE551C"/>
    <w:rsid w:val="00DE622C"/>
    <w:rsid w:val="00DE6D90"/>
    <w:rsid w:val="00DF002F"/>
    <w:rsid w:val="00DF023F"/>
    <w:rsid w:val="00DF06DB"/>
    <w:rsid w:val="00DF0E11"/>
    <w:rsid w:val="00DF2077"/>
    <w:rsid w:val="00DF2406"/>
    <w:rsid w:val="00DF242A"/>
    <w:rsid w:val="00DF3191"/>
    <w:rsid w:val="00DF6B21"/>
    <w:rsid w:val="00DF7B0E"/>
    <w:rsid w:val="00DF7C34"/>
    <w:rsid w:val="00E01507"/>
    <w:rsid w:val="00E01547"/>
    <w:rsid w:val="00E0244D"/>
    <w:rsid w:val="00E03645"/>
    <w:rsid w:val="00E03821"/>
    <w:rsid w:val="00E1160E"/>
    <w:rsid w:val="00E11DB5"/>
    <w:rsid w:val="00E12301"/>
    <w:rsid w:val="00E13B71"/>
    <w:rsid w:val="00E148DD"/>
    <w:rsid w:val="00E149D0"/>
    <w:rsid w:val="00E153D9"/>
    <w:rsid w:val="00E167FB"/>
    <w:rsid w:val="00E1689F"/>
    <w:rsid w:val="00E1706B"/>
    <w:rsid w:val="00E17E6D"/>
    <w:rsid w:val="00E215E8"/>
    <w:rsid w:val="00E223D1"/>
    <w:rsid w:val="00E23682"/>
    <w:rsid w:val="00E23D94"/>
    <w:rsid w:val="00E24169"/>
    <w:rsid w:val="00E24EB7"/>
    <w:rsid w:val="00E252E4"/>
    <w:rsid w:val="00E25C12"/>
    <w:rsid w:val="00E330D3"/>
    <w:rsid w:val="00E34EE9"/>
    <w:rsid w:val="00E400CB"/>
    <w:rsid w:val="00E40802"/>
    <w:rsid w:val="00E40A06"/>
    <w:rsid w:val="00E4362F"/>
    <w:rsid w:val="00E43AD9"/>
    <w:rsid w:val="00E43C80"/>
    <w:rsid w:val="00E43D43"/>
    <w:rsid w:val="00E44207"/>
    <w:rsid w:val="00E44963"/>
    <w:rsid w:val="00E4575A"/>
    <w:rsid w:val="00E471C5"/>
    <w:rsid w:val="00E47D27"/>
    <w:rsid w:val="00E47D80"/>
    <w:rsid w:val="00E5068C"/>
    <w:rsid w:val="00E51BC2"/>
    <w:rsid w:val="00E531E4"/>
    <w:rsid w:val="00E53E4F"/>
    <w:rsid w:val="00E569F5"/>
    <w:rsid w:val="00E6087D"/>
    <w:rsid w:val="00E60E4B"/>
    <w:rsid w:val="00E61736"/>
    <w:rsid w:val="00E6429A"/>
    <w:rsid w:val="00E652CE"/>
    <w:rsid w:val="00E6713E"/>
    <w:rsid w:val="00E705D7"/>
    <w:rsid w:val="00E728BE"/>
    <w:rsid w:val="00E743C4"/>
    <w:rsid w:val="00E761B7"/>
    <w:rsid w:val="00E7652D"/>
    <w:rsid w:val="00E80975"/>
    <w:rsid w:val="00E81E94"/>
    <w:rsid w:val="00E81FD7"/>
    <w:rsid w:val="00E82607"/>
    <w:rsid w:val="00E834AD"/>
    <w:rsid w:val="00E83AE2"/>
    <w:rsid w:val="00E86CE1"/>
    <w:rsid w:val="00E86D95"/>
    <w:rsid w:val="00E90B5D"/>
    <w:rsid w:val="00E91474"/>
    <w:rsid w:val="00E92035"/>
    <w:rsid w:val="00E94030"/>
    <w:rsid w:val="00E9577C"/>
    <w:rsid w:val="00E96258"/>
    <w:rsid w:val="00E964D5"/>
    <w:rsid w:val="00E9790E"/>
    <w:rsid w:val="00EA0E2E"/>
    <w:rsid w:val="00EA3327"/>
    <w:rsid w:val="00EA35F9"/>
    <w:rsid w:val="00EA45F2"/>
    <w:rsid w:val="00EA4CCB"/>
    <w:rsid w:val="00EA5EEE"/>
    <w:rsid w:val="00EA6B49"/>
    <w:rsid w:val="00EA6EED"/>
    <w:rsid w:val="00EA7A86"/>
    <w:rsid w:val="00EB02BD"/>
    <w:rsid w:val="00EB1212"/>
    <w:rsid w:val="00EB3C2A"/>
    <w:rsid w:val="00EB3DB1"/>
    <w:rsid w:val="00EB5022"/>
    <w:rsid w:val="00EC0222"/>
    <w:rsid w:val="00EC2F0B"/>
    <w:rsid w:val="00EC4D39"/>
    <w:rsid w:val="00EC5590"/>
    <w:rsid w:val="00ED0BAB"/>
    <w:rsid w:val="00ED1131"/>
    <w:rsid w:val="00ED36AC"/>
    <w:rsid w:val="00ED4035"/>
    <w:rsid w:val="00EE1A0D"/>
    <w:rsid w:val="00EE3F26"/>
    <w:rsid w:val="00EE41CF"/>
    <w:rsid w:val="00EE4B5C"/>
    <w:rsid w:val="00EE501A"/>
    <w:rsid w:val="00EE52B5"/>
    <w:rsid w:val="00EE6113"/>
    <w:rsid w:val="00EE6DB1"/>
    <w:rsid w:val="00EF14EE"/>
    <w:rsid w:val="00EF2926"/>
    <w:rsid w:val="00EF339B"/>
    <w:rsid w:val="00EF4046"/>
    <w:rsid w:val="00EF5E3F"/>
    <w:rsid w:val="00F00C89"/>
    <w:rsid w:val="00F0308B"/>
    <w:rsid w:val="00F034FD"/>
    <w:rsid w:val="00F0402F"/>
    <w:rsid w:val="00F069E0"/>
    <w:rsid w:val="00F06A40"/>
    <w:rsid w:val="00F0742F"/>
    <w:rsid w:val="00F079E3"/>
    <w:rsid w:val="00F10BA7"/>
    <w:rsid w:val="00F130D5"/>
    <w:rsid w:val="00F13287"/>
    <w:rsid w:val="00F14133"/>
    <w:rsid w:val="00F1500C"/>
    <w:rsid w:val="00F1543E"/>
    <w:rsid w:val="00F20945"/>
    <w:rsid w:val="00F234EA"/>
    <w:rsid w:val="00F240A9"/>
    <w:rsid w:val="00F25834"/>
    <w:rsid w:val="00F25E7B"/>
    <w:rsid w:val="00F2750C"/>
    <w:rsid w:val="00F3151F"/>
    <w:rsid w:val="00F31609"/>
    <w:rsid w:val="00F32422"/>
    <w:rsid w:val="00F3349E"/>
    <w:rsid w:val="00F337CA"/>
    <w:rsid w:val="00F34F26"/>
    <w:rsid w:val="00F3788B"/>
    <w:rsid w:val="00F3796A"/>
    <w:rsid w:val="00F37BAE"/>
    <w:rsid w:val="00F422BD"/>
    <w:rsid w:val="00F42F66"/>
    <w:rsid w:val="00F43A2B"/>
    <w:rsid w:val="00F43FCE"/>
    <w:rsid w:val="00F44147"/>
    <w:rsid w:val="00F467DB"/>
    <w:rsid w:val="00F47611"/>
    <w:rsid w:val="00F50A40"/>
    <w:rsid w:val="00F51CAB"/>
    <w:rsid w:val="00F51E3D"/>
    <w:rsid w:val="00F52F6F"/>
    <w:rsid w:val="00F5374E"/>
    <w:rsid w:val="00F5411A"/>
    <w:rsid w:val="00F561CE"/>
    <w:rsid w:val="00F56549"/>
    <w:rsid w:val="00F574CF"/>
    <w:rsid w:val="00F5752C"/>
    <w:rsid w:val="00F60461"/>
    <w:rsid w:val="00F6048B"/>
    <w:rsid w:val="00F60D83"/>
    <w:rsid w:val="00F62804"/>
    <w:rsid w:val="00F6413A"/>
    <w:rsid w:val="00F676FA"/>
    <w:rsid w:val="00F70888"/>
    <w:rsid w:val="00F72879"/>
    <w:rsid w:val="00F730B2"/>
    <w:rsid w:val="00F7320B"/>
    <w:rsid w:val="00F74EE3"/>
    <w:rsid w:val="00F752E8"/>
    <w:rsid w:val="00F76270"/>
    <w:rsid w:val="00F77FD5"/>
    <w:rsid w:val="00F807BD"/>
    <w:rsid w:val="00F824AE"/>
    <w:rsid w:val="00F82A27"/>
    <w:rsid w:val="00F84596"/>
    <w:rsid w:val="00F84949"/>
    <w:rsid w:val="00F85477"/>
    <w:rsid w:val="00F85F35"/>
    <w:rsid w:val="00F86407"/>
    <w:rsid w:val="00F87CD9"/>
    <w:rsid w:val="00F90247"/>
    <w:rsid w:val="00F904F5"/>
    <w:rsid w:val="00F927A1"/>
    <w:rsid w:val="00F9281B"/>
    <w:rsid w:val="00F95A12"/>
    <w:rsid w:val="00F9662F"/>
    <w:rsid w:val="00F96AC7"/>
    <w:rsid w:val="00F97405"/>
    <w:rsid w:val="00FA42E4"/>
    <w:rsid w:val="00FA5A79"/>
    <w:rsid w:val="00FA5E2D"/>
    <w:rsid w:val="00FA69E1"/>
    <w:rsid w:val="00FB0BFE"/>
    <w:rsid w:val="00FB1F55"/>
    <w:rsid w:val="00FB2EDB"/>
    <w:rsid w:val="00FB4C51"/>
    <w:rsid w:val="00FB6B08"/>
    <w:rsid w:val="00FB7356"/>
    <w:rsid w:val="00FC10F2"/>
    <w:rsid w:val="00FC26C5"/>
    <w:rsid w:val="00FC41F5"/>
    <w:rsid w:val="00FC6631"/>
    <w:rsid w:val="00FC755C"/>
    <w:rsid w:val="00FC76CF"/>
    <w:rsid w:val="00FD2CCE"/>
    <w:rsid w:val="00FD3586"/>
    <w:rsid w:val="00FD3811"/>
    <w:rsid w:val="00FD3FBC"/>
    <w:rsid w:val="00FD3FEC"/>
    <w:rsid w:val="00FD5031"/>
    <w:rsid w:val="00FD5BC2"/>
    <w:rsid w:val="00FD5CCD"/>
    <w:rsid w:val="00FD5E91"/>
    <w:rsid w:val="00FE0663"/>
    <w:rsid w:val="00FE26E8"/>
    <w:rsid w:val="00FE2D96"/>
    <w:rsid w:val="00FE2E4F"/>
    <w:rsid w:val="00FE3548"/>
    <w:rsid w:val="00FE68BE"/>
    <w:rsid w:val="00FE6C00"/>
    <w:rsid w:val="00FE70B4"/>
    <w:rsid w:val="00FF0551"/>
    <w:rsid w:val="00FF05A6"/>
    <w:rsid w:val="00FF12CD"/>
    <w:rsid w:val="00FF14C4"/>
    <w:rsid w:val="00FF1DBD"/>
    <w:rsid w:val="00FF1EDB"/>
    <w:rsid w:val="00FF2E2B"/>
    <w:rsid w:val="00FF30EF"/>
    <w:rsid w:val="00FF3307"/>
    <w:rsid w:val="00FF4474"/>
    <w:rsid w:val="00FF46FE"/>
    <w:rsid w:val="00FF4F8B"/>
    <w:rsid w:val="00FF5AB7"/>
    <w:rsid w:val="00FF5C40"/>
    <w:rsid w:val="00FF61B9"/>
    <w:rsid w:val="00FF7A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5E2B7D0A-E5AD-4BB3-B828-DB46A3F0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CAA"/>
    <w:pPr>
      <w:suppressAutoHyphens/>
      <w:spacing w:line="240" w:lineRule="atLeast"/>
    </w:pPr>
    <w:rPr>
      <w:lang w:val="fr-CH" w:eastAsia="en-US"/>
    </w:rPr>
  </w:style>
  <w:style w:type="paragraph" w:styleId="Heading1">
    <w:name w:val="heading 1"/>
    <w:aliases w:val="Table_G"/>
    <w:basedOn w:val="SingleTxtG"/>
    <w:next w:val="SingleTxtG"/>
    <w:qFormat/>
    <w:rsid w:val="00B77C99"/>
    <w:pPr>
      <w:keepNext/>
      <w:keepLines/>
      <w:spacing w:after="0" w:line="240" w:lineRule="auto"/>
      <w:ind w:right="0"/>
      <w:jc w:val="left"/>
      <w:outlineLvl w:val="0"/>
    </w:pPr>
  </w:style>
  <w:style w:type="paragraph" w:styleId="Heading2">
    <w:name w:val="heading 2"/>
    <w:basedOn w:val="Normal"/>
    <w:next w:val="Normal"/>
    <w:qFormat/>
    <w:rsid w:val="00287E79"/>
    <w:pPr>
      <w:outlineLvl w:val="1"/>
    </w:pPr>
  </w:style>
  <w:style w:type="paragraph" w:styleId="Heading3">
    <w:name w:val="heading 3"/>
    <w:basedOn w:val="Normal"/>
    <w:next w:val="Normal"/>
    <w:qFormat/>
    <w:rsid w:val="00287E79"/>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A7CAA"/>
    <w:pPr>
      <w:spacing w:after="120"/>
      <w:ind w:left="1134" w:right="1134"/>
      <w:jc w:val="both"/>
    </w:pPr>
  </w:style>
  <w:style w:type="character" w:styleId="FootnoteReference">
    <w:name w:val="footnote reference"/>
    <w:aliases w:val="4_G"/>
    <w:rsid w:val="00CA7CAA"/>
    <w:rPr>
      <w:rFonts w:ascii="Times New Roman" w:hAnsi="Times New Roman"/>
      <w:sz w:val="18"/>
      <w:vertAlign w:val="superscript"/>
      <w:lang w:val="fr-CH"/>
    </w:rPr>
  </w:style>
  <w:style w:type="character" w:styleId="EndnoteReference">
    <w:name w:val="endnote reference"/>
    <w:aliases w:val="1_G"/>
    <w:rsid w:val="00CA7CAA"/>
    <w:rPr>
      <w:rFonts w:ascii="Times New Roman" w:hAnsi="Times New Roman"/>
      <w:sz w:val="18"/>
      <w:vertAlign w:val="superscript"/>
      <w:lang w:val="fr-CH"/>
    </w:rPr>
  </w:style>
  <w:style w:type="paragraph" w:styleId="Header">
    <w:name w:val="header"/>
    <w:aliases w:val="6_G"/>
    <w:basedOn w:val="Normal"/>
    <w:next w:val="Normal"/>
    <w:rsid w:val="00CA7CAA"/>
    <w:pPr>
      <w:pBdr>
        <w:bottom w:val="single" w:sz="4" w:space="4" w:color="auto"/>
      </w:pBdr>
      <w:spacing w:line="240" w:lineRule="auto"/>
    </w:pPr>
    <w:rPr>
      <w:b/>
      <w:sz w:val="18"/>
    </w:rPr>
  </w:style>
  <w:style w:type="paragraph" w:styleId="FootnoteText">
    <w:name w:val="footnote text"/>
    <w:aliases w:val="5_G"/>
    <w:basedOn w:val="Normal"/>
    <w:link w:val="FootnoteTextChar"/>
    <w:qFormat/>
    <w:rsid w:val="00C1562D"/>
    <w:pPr>
      <w:tabs>
        <w:tab w:val="right" w:pos="1021"/>
      </w:tabs>
      <w:spacing w:line="220" w:lineRule="exact"/>
      <w:ind w:left="1134" w:right="1134" w:hanging="1134"/>
    </w:pPr>
    <w:rPr>
      <w:sz w:val="18"/>
    </w:rPr>
  </w:style>
  <w:style w:type="paragraph" w:styleId="EndnoteText">
    <w:name w:val="endnote text"/>
    <w:aliases w:val="2_G"/>
    <w:basedOn w:val="FootnoteText"/>
    <w:rsid w:val="00C1562D"/>
  </w:style>
  <w:style w:type="character" w:styleId="PageNumber">
    <w:name w:val="page number"/>
    <w:aliases w:val="7_G"/>
    <w:rsid w:val="00CA7CAA"/>
    <w:rPr>
      <w:rFonts w:ascii="Times New Roman" w:hAnsi="Times New Roman"/>
      <w:b/>
      <w:sz w:val="18"/>
      <w:lang w:val="fr-CH"/>
    </w:rPr>
  </w:style>
  <w:style w:type="paragraph" w:styleId="Footer">
    <w:name w:val="footer"/>
    <w:aliases w:val="3_G"/>
    <w:basedOn w:val="Normal"/>
    <w:next w:val="Normal"/>
    <w:rsid w:val="00CA7CAA"/>
    <w:pPr>
      <w:spacing w:line="240" w:lineRule="auto"/>
    </w:pPr>
    <w:rPr>
      <w:sz w:val="16"/>
    </w:rPr>
  </w:style>
  <w:style w:type="paragraph" w:customStyle="1" w:styleId="H1G">
    <w:name w:val="_ H_1_G"/>
    <w:basedOn w:val="Normal"/>
    <w:next w:val="Normal"/>
    <w:link w:val="H1GChar"/>
    <w:qFormat/>
    <w:rsid w:val="00CA7CAA"/>
    <w:pPr>
      <w:keepNext/>
      <w:keepLines/>
      <w:tabs>
        <w:tab w:val="right" w:pos="851"/>
      </w:tabs>
      <w:spacing w:before="360" w:after="240" w:line="270" w:lineRule="exact"/>
      <w:ind w:left="1134" w:right="1134" w:hanging="1134"/>
    </w:pPr>
    <w:rPr>
      <w:b/>
      <w:sz w:val="24"/>
    </w:rPr>
  </w:style>
  <w:style w:type="paragraph" w:customStyle="1" w:styleId="HChG">
    <w:name w:val="_ H _Ch_G"/>
    <w:basedOn w:val="Normal"/>
    <w:next w:val="Normal"/>
    <w:rsid w:val="00CA7CAA"/>
    <w:pPr>
      <w:keepNext/>
      <w:keepLines/>
      <w:tabs>
        <w:tab w:val="right" w:pos="851"/>
      </w:tabs>
      <w:spacing w:before="360" w:after="240" w:line="300" w:lineRule="exact"/>
      <w:ind w:left="1134" w:right="1134" w:hanging="1134"/>
    </w:pPr>
    <w:rPr>
      <w:b/>
      <w:sz w:val="28"/>
    </w:rPr>
  </w:style>
  <w:style w:type="paragraph" w:customStyle="1" w:styleId="HMG">
    <w:name w:val="_ H __M_G"/>
    <w:basedOn w:val="Normal"/>
    <w:next w:val="Normal"/>
    <w:rsid w:val="00CA7CAA"/>
    <w:pPr>
      <w:keepNext/>
      <w:keepLines/>
      <w:tabs>
        <w:tab w:val="right" w:pos="851"/>
      </w:tabs>
      <w:spacing w:before="240" w:after="240" w:line="360" w:lineRule="exact"/>
      <w:ind w:left="1134" w:right="1134" w:hanging="1134"/>
    </w:pPr>
    <w:rPr>
      <w:b/>
      <w:sz w:val="34"/>
    </w:rPr>
  </w:style>
  <w:style w:type="paragraph" w:customStyle="1" w:styleId="H23G">
    <w:name w:val="_ H_2/3_G"/>
    <w:basedOn w:val="Normal"/>
    <w:next w:val="Normal"/>
    <w:link w:val="H23GChar"/>
    <w:qFormat/>
    <w:rsid w:val="00CA7CA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A7CA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A7CAA"/>
    <w:pPr>
      <w:keepNext/>
      <w:keepLines/>
      <w:tabs>
        <w:tab w:val="right" w:pos="851"/>
      </w:tabs>
      <w:spacing w:before="240" w:after="120" w:line="240" w:lineRule="exact"/>
      <w:ind w:left="1134" w:right="1134" w:hanging="1134"/>
    </w:pPr>
  </w:style>
  <w:style w:type="paragraph" w:customStyle="1" w:styleId="SMG">
    <w:name w:val="__S_M_G"/>
    <w:basedOn w:val="Normal"/>
    <w:next w:val="Normal"/>
    <w:rsid w:val="00CA7CAA"/>
    <w:pPr>
      <w:keepNext/>
      <w:keepLines/>
      <w:spacing w:before="240" w:after="240" w:line="420" w:lineRule="exact"/>
      <w:ind w:left="1134" w:right="1134"/>
    </w:pPr>
    <w:rPr>
      <w:b/>
      <w:sz w:val="40"/>
    </w:rPr>
  </w:style>
  <w:style w:type="paragraph" w:customStyle="1" w:styleId="SLG">
    <w:name w:val="__S_L_G"/>
    <w:basedOn w:val="Normal"/>
    <w:next w:val="Normal"/>
    <w:rsid w:val="00CA7CAA"/>
    <w:pPr>
      <w:keepNext/>
      <w:keepLines/>
      <w:spacing w:before="240" w:after="240" w:line="580" w:lineRule="exact"/>
      <w:ind w:left="1134" w:right="1134"/>
    </w:pPr>
    <w:rPr>
      <w:b/>
      <w:sz w:val="56"/>
    </w:rPr>
  </w:style>
  <w:style w:type="paragraph" w:customStyle="1" w:styleId="SSG">
    <w:name w:val="__S_S_G"/>
    <w:basedOn w:val="Normal"/>
    <w:next w:val="Normal"/>
    <w:rsid w:val="00CA7CAA"/>
    <w:pPr>
      <w:keepNext/>
      <w:keepLines/>
      <w:spacing w:before="240" w:after="240" w:line="300" w:lineRule="exact"/>
      <w:ind w:left="1134" w:right="1134"/>
    </w:pPr>
    <w:rPr>
      <w:b/>
      <w:sz w:val="28"/>
    </w:rPr>
  </w:style>
  <w:style w:type="paragraph" w:customStyle="1" w:styleId="XLargeG">
    <w:name w:val="__XLarge_G"/>
    <w:basedOn w:val="Normal"/>
    <w:next w:val="Normal"/>
    <w:rsid w:val="00CA7CAA"/>
    <w:pPr>
      <w:keepNext/>
      <w:keepLines/>
      <w:spacing w:before="240" w:after="240" w:line="420" w:lineRule="exact"/>
      <w:ind w:left="1134" w:right="1134"/>
    </w:pPr>
    <w:rPr>
      <w:b/>
      <w:sz w:val="40"/>
    </w:rPr>
  </w:style>
  <w:style w:type="paragraph" w:customStyle="1" w:styleId="Bullet1G">
    <w:name w:val="_Bullet 1_G"/>
    <w:basedOn w:val="Normal"/>
    <w:rsid w:val="00CA7CAA"/>
    <w:pPr>
      <w:numPr>
        <w:numId w:val="1"/>
      </w:numPr>
      <w:spacing w:after="120"/>
      <w:ind w:right="1134"/>
      <w:jc w:val="both"/>
    </w:pPr>
  </w:style>
  <w:style w:type="paragraph" w:customStyle="1" w:styleId="Bullet2G">
    <w:name w:val="_Bullet 2_G"/>
    <w:basedOn w:val="Normal"/>
    <w:rsid w:val="00CA7CAA"/>
    <w:pPr>
      <w:numPr>
        <w:numId w:val="2"/>
      </w:numPr>
      <w:spacing w:after="120"/>
      <w:ind w:right="1134"/>
      <w:jc w:val="both"/>
    </w:pPr>
  </w:style>
  <w:style w:type="character" w:styleId="Hyperlink">
    <w:name w:val="Hyperlink"/>
    <w:semiHidden/>
    <w:rsid w:val="006B132B"/>
    <w:rPr>
      <w:color w:val="auto"/>
      <w:u w:val="none"/>
    </w:rPr>
  </w:style>
  <w:style w:type="character" w:styleId="FollowedHyperlink">
    <w:name w:val="FollowedHyperlink"/>
    <w:semiHidden/>
    <w:rsid w:val="006B132B"/>
    <w:rPr>
      <w:color w:val="auto"/>
      <w:u w:val="none"/>
    </w:rPr>
  </w:style>
  <w:style w:type="table" w:styleId="TableGrid">
    <w:name w:val="Table Grid"/>
    <w:basedOn w:val="TableNormal"/>
    <w:semiHidden/>
    <w:rsid w:val="00E728BE"/>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
    <w:link w:val="FootnoteText"/>
    <w:rsid w:val="00765948"/>
    <w:rPr>
      <w:sz w:val="18"/>
      <w:lang w:val="fr-CH" w:eastAsia="en-US"/>
    </w:rPr>
  </w:style>
  <w:style w:type="character" w:customStyle="1" w:styleId="HChGChar">
    <w:name w:val="_ H _Ch_G Char"/>
    <w:rsid w:val="00141CF5"/>
    <w:rPr>
      <w:b/>
      <w:sz w:val="28"/>
      <w:lang w:val="fr-CH" w:bidi="ar-SA"/>
    </w:rPr>
  </w:style>
  <w:style w:type="character" w:customStyle="1" w:styleId="SingleTxtGChar">
    <w:name w:val="_ Single Txt_G Char"/>
    <w:link w:val="SingleTxtG"/>
    <w:locked/>
    <w:rsid w:val="00141CF5"/>
    <w:rPr>
      <w:lang w:val="fr-CH" w:eastAsia="en-US"/>
    </w:rPr>
  </w:style>
  <w:style w:type="paragraph" w:styleId="BalloonText">
    <w:name w:val="Balloon Text"/>
    <w:basedOn w:val="Normal"/>
    <w:link w:val="BalloonTextChar"/>
    <w:rsid w:val="00DD738A"/>
    <w:pPr>
      <w:spacing w:line="240" w:lineRule="auto"/>
    </w:pPr>
    <w:rPr>
      <w:rFonts w:ascii="Tahoma" w:hAnsi="Tahoma" w:cs="Tahoma"/>
      <w:sz w:val="16"/>
      <w:szCs w:val="16"/>
    </w:rPr>
  </w:style>
  <w:style w:type="character" w:customStyle="1" w:styleId="BalloonTextChar">
    <w:name w:val="Balloon Text Char"/>
    <w:link w:val="BalloonText"/>
    <w:rsid w:val="00DD738A"/>
    <w:rPr>
      <w:rFonts w:ascii="Tahoma" w:hAnsi="Tahoma" w:cs="Tahoma"/>
      <w:sz w:val="16"/>
      <w:szCs w:val="16"/>
      <w:lang w:val="fr-CH" w:eastAsia="en-US"/>
    </w:rPr>
  </w:style>
  <w:style w:type="character" w:styleId="CommentReference">
    <w:name w:val="annotation reference"/>
    <w:rsid w:val="00CB0ED2"/>
    <w:rPr>
      <w:sz w:val="16"/>
      <w:szCs w:val="16"/>
    </w:rPr>
  </w:style>
  <w:style w:type="paragraph" w:styleId="CommentText">
    <w:name w:val="annotation text"/>
    <w:basedOn w:val="Normal"/>
    <w:link w:val="CommentTextChar"/>
    <w:rsid w:val="00CB0ED2"/>
  </w:style>
  <w:style w:type="character" w:customStyle="1" w:styleId="CommentTextChar">
    <w:name w:val="Comment Text Char"/>
    <w:link w:val="CommentText"/>
    <w:rsid w:val="00CB0ED2"/>
    <w:rPr>
      <w:lang w:val="fr-CH" w:eastAsia="en-US"/>
    </w:rPr>
  </w:style>
  <w:style w:type="paragraph" w:styleId="CommentSubject">
    <w:name w:val="annotation subject"/>
    <w:basedOn w:val="CommentText"/>
    <w:next w:val="CommentText"/>
    <w:link w:val="CommentSubjectChar"/>
    <w:rsid w:val="00CB0ED2"/>
    <w:rPr>
      <w:b/>
      <w:bCs/>
    </w:rPr>
  </w:style>
  <w:style w:type="character" w:customStyle="1" w:styleId="CommentSubjectChar">
    <w:name w:val="Comment Subject Char"/>
    <w:link w:val="CommentSubject"/>
    <w:rsid w:val="00CB0ED2"/>
    <w:rPr>
      <w:b/>
      <w:bCs/>
      <w:lang w:val="fr-CH" w:eastAsia="en-US"/>
    </w:rPr>
  </w:style>
  <w:style w:type="character" w:styleId="Emphasis">
    <w:name w:val="Emphasis"/>
    <w:uiPriority w:val="20"/>
    <w:qFormat/>
    <w:rsid w:val="007A3123"/>
    <w:rPr>
      <w:i/>
      <w:iCs/>
    </w:rPr>
  </w:style>
  <w:style w:type="paragraph" w:customStyle="1" w:styleId="ColorfulShading-Accent11">
    <w:name w:val="Colorful Shading - Accent 11"/>
    <w:hidden/>
    <w:uiPriority w:val="99"/>
    <w:semiHidden/>
    <w:rsid w:val="00F3796A"/>
    <w:rPr>
      <w:lang w:val="fr-CH" w:eastAsia="en-US"/>
    </w:rPr>
  </w:style>
  <w:style w:type="character" w:customStyle="1" w:styleId="H1GChar">
    <w:name w:val="_ H_1_G Char"/>
    <w:link w:val="H1G"/>
    <w:locked/>
    <w:rsid w:val="001E3D14"/>
    <w:rPr>
      <w:b/>
      <w:sz w:val="24"/>
      <w:lang w:val="fr-CH" w:eastAsia="en-US"/>
    </w:rPr>
  </w:style>
  <w:style w:type="character" w:customStyle="1" w:styleId="H23GChar">
    <w:name w:val="_ H_2/3_G Char"/>
    <w:link w:val="H23G"/>
    <w:locked/>
    <w:rsid w:val="00C70443"/>
    <w:rPr>
      <w:b/>
      <w:lang w:val="fr-CH" w:eastAsia="en-US"/>
    </w:rPr>
  </w:style>
  <w:style w:type="character" w:customStyle="1" w:styleId="SingleTxtGCar">
    <w:name w:val="_ Single Txt_G Car"/>
    <w:rsid w:val="000007C7"/>
    <w:rPr>
      <w:lang w:val="fr-CH" w:eastAsia="en-US" w:bidi="ar-SA"/>
    </w:rPr>
  </w:style>
  <w:style w:type="paragraph" w:styleId="ListParagraph">
    <w:name w:val="List Paragraph"/>
    <w:basedOn w:val="Normal"/>
    <w:uiPriority w:val="34"/>
    <w:qFormat/>
    <w:rsid w:val="0003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15263">
      <w:bodyDiv w:val="1"/>
      <w:marLeft w:val="0"/>
      <w:marRight w:val="0"/>
      <w:marTop w:val="0"/>
      <w:marBottom w:val="0"/>
      <w:divBdr>
        <w:top w:val="none" w:sz="0" w:space="0" w:color="auto"/>
        <w:left w:val="none" w:sz="0" w:space="0" w:color="auto"/>
        <w:bottom w:val="none" w:sz="0" w:space="0" w:color="auto"/>
        <w:right w:val="none" w:sz="0" w:space="0" w:color="auto"/>
      </w:divBdr>
    </w:div>
    <w:div w:id="269164032">
      <w:bodyDiv w:val="1"/>
      <w:marLeft w:val="0"/>
      <w:marRight w:val="0"/>
      <w:marTop w:val="0"/>
      <w:marBottom w:val="0"/>
      <w:divBdr>
        <w:top w:val="none" w:sz="0" w:space="0" w:color="auto"/>
        <w:left w:val="none" w:sz="0" w:space="0" w:color="auto"/>
        <w:bottom w:val="none" w:sz="0" w:space="0" w:color="auto"/>
        <w:right w:val="none" w:sz="0" w:space="0" w:color="auto"/>
      </w:divBdr>
    </w:div>
    <w:div w:id="641546954">
      <w:bodyDiv w:val="1"/>
      <w:marLeft w:val="0"/>
      <w:marRight w:val="0"/>
      <w:marTop w:val="0"/>
      <w:marBottom w:val="0"/>
      <w:divBdr>
        <w:top w:val="none" w:sz="0" w:space="0" w:color="auto"/>
        <w:left w:val="none" w:sz="0" w:space="0" w:color="auto"/>
        <w:bottom w:val="none" w:sz="0" w:space="0" w:color="auto"/>
        <w:right w:val="none" w:sz="0" w:space="0" w:color="auto"/>
      </w:divBdr>
    </w:div>
    <w:div w:id="19097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www.amnesty.org/en/press-releases/2016/06/ethiopia-end-use-of-counter-terrorism-law-to-persecute-dissenters-and-opposition-me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CE6D-2B85-4A19-BDB7-25A5B1AF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CAT_F</Template>
  <TotalTime>0</TotalTime>
  <Pages>10</Pages>
  <Words>5224</Words>
  <Characters>29780</Characters>
  <Application>Microsoft Office Word</Application>
  <DocSecurity>0</DocSecurity>
  <Lines>248</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CAT/C/59/D/658/2015</vt:lpstr>
      <vt:lpstr>CAT/C/59/D/658/2015</vt:lpstr>
    </vt:vector>
  </TitlesOfParts>
  <Company>CSD</Company>
  <LinksUpToDate>false</LinksUpToDate>
  <CharactersWithSpaces>34935</CharactersWithSpaces>
  <SharedDoc>false</SharedDoc>
  <HLinks>
    <vt:vector size="6" baseType="variant">
      <vt:variant>
        <vt:i4>6750263</vt:i4>
      </vt:variant>
      <vt:variant>
        <vt:i4>0</vt:i4>
      </vt:variant>
      <vt:variant>
        <vt:i4>0</vt:i4>
      </vt:variant>
      <vt:variant>
        <vt:i4>5</vt:i4>
      </vt:variant>
      <vt:variant>
        <vt:lpwstr>https://www.amnesty.org/en/press-releases/2016/06/ethiopia-end-use-of-counter-terrorism-law-to-persecute-dissenters-and-opposition-members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CAT/C/59/D/658/2015</dc:title>
  <dc:creator>DVX</dc:creator>
  <cp:lastModifiedBy>Sarah Willig</cp:lastModifiedBy>
  <cp:revision>2</cp:revision>
  <cp:lastPrinted>2017-03-28T14:12:00Z</cp:lastPrinted>
  <dcterms:created xsi:type="dcterms:W3CDTF">2017-05-09T16:23:00Z</dcterms:created>
  <dcterms:modified xsi:type="dcterms:W3CDTF">2017-05-09T16:23:00Z</dcterms:modified>
</cp:coreProperties>
</file>