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7369EB" w:rsidTr="007369EB">
        <w:trPr>
          <w:trHeight w:val="851"/>
        </w:trPr>
        <w:tc>
          <w:tcPr>
            <w:tcW w:w="1259" w:type="dxa"/>
            <w:tcBorders>
              <w:top w:val="nil"/>
              <w:left w:val="nil"/>
              <w:bottom w:val="single" w:sz="4" w:space="0" w:color="auto"/>
              <w:right w:val="nil"/>
            </w:tcBorders>
            <w:vAlign w:val="bottom"/>
          </w:tcPr>
          <w:p w:rsidR="007369EB" w:rsidRPr="007369EB" w:rsidRDefault="007369EB" w:rsidP="007369EB">
            <w:pPr>
              <w:jc w:val="right"/>
            </w:pPr>
            <w:bookmarkStart w:id="0" w:name="_GoBack"/>
            <w:bookmarkEnd w:id="0"/>
          </w:p>
        </w:tc>
        <w:tc>
          <w:tcPr>
            <w:tcW w:w="2236" w:type="dxa"/>
            <w:tcBorders>
              <w:top w:val="nil"/>
              <w:left w:val="nil"/>
              <w:bottom w:val="single" w:sz="4" w:space="0" w:color="auto"/>
              <w:right w:val="nil"/>
            </w:tcBorders>
            <w:vAlign w:val="bottom"/>
          </w:tcPr>
          <w:p w:rsidR="007369EB" w:rsidRPr="007369EB" w:rsidRDefault="00867294" w:rsidP="00DB78D2">
            <w:r>
              <w:rPr>
                <w:sz w:val="28"/>
                <w:szCs w:val="28"/>
              </w:rPr>
              <w:t>United Nations</w:t>
            </w:r>
          </w:p>
        </w:tc>
        <w:tc>
          <w:tcPr>
            <w:tcW w:w="6144" w:type="dxa"/>
            <w:gridSpan w:val="2"/>
            <w:tcBorders>
              <w:top w:val="nil"/>
              <w:left w:val="nil"/>
              <w:bottom w:val="single" w:sz="4" w:space="0" w:color="auto"/>
              <w:right w:val="nil"/>
            </w:tcBorders>
            <w:vAlign w:val="bottom"/>
          </w:tcPr>
          <w:p w:rsidR="007369EB" w:rsidRPr="00DE3EC0" w:rsidRDefault="00F842C2" w:rsidP="00D74099">
            <w:pPr>
              <w:jc w:val="right"/>
            </w:pPr>
            <w:r w:rsidRPr="00F842C2">
              <w:rPr>
                <w:sz w:val="40"/>
              </w:rPr>
              <w:t>CCPR</w:t>
            </w:r>
            <w:r w:rsidR="00E03BF3">
              <w:t>/C/10</w:t>
            </w:r>
            <w:r w:rsidR="00896AC8">
              <w:t>6</w:t>
            </w:r>
            <w:r w:rsidR="00E03BF3">
              <w:t>/D/1500/</w:t>
            </w:r>
            <w:r>
              <w:t>200</w:t>
            </w:r>
            <w:r w:rsidR="00E03BF3">
              <w:t>6</w:t>
            </w:r>
          </w:p>
        </w:tc>
      </w:tr>
      <w:tr w:rsidR="007369EB" w:rsidTr="00DF0F82">
        <w:trPr>
          <w:trHeight w:val="2835"/>
        </w:trPr>
        <w:tc>
          <w:tcPr>
            <w:tcW w:w="1259" w:type="dxa"/>
            <w:tcBorders>
              <w:top w:val="single" w:sz="4" w:space="0" w:color="auto"/>
              <w:left w:val="nil"/>
              <w:bottom w:val="single" w:sz="12" w:space="0" w:color="auto"/>
              <w:right w:val="nil"/>
            </w:tcBorders>
          </w:tcPr>
          <w:p w:rsidR="007369EB" w:rsidRDefault="00D56DD4" w:rsidP="007369EB">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Description: _unlogo" style="width:56.25pt;height:46.5pt;visibility:visible">
                  <v:imagedata r:id="rId7" o:title="_unlogo"/>
                </v:shape>
              </w:pict>
            </w:r>
          </w:p>
        </w:tc>
        <w:tc>
          <w:tcPr>
            <w:tcW w:w="5450" w:type="dxa"/>
            <w:gridSpan w:val="2"/>
            <w:tcBorders>
              <w:top w:val="single" w:sz="4" w:space="0" w:color="auto"/>
              <w:left w:val="nil"/>
              <w:bottom w:val="single" w:sz="12" w:space="0" w:color="auto"/>
              <w:right w:val="nil"/>
            </w:tcBorders>
          </w:tcPr>
          <w:p w:rsidR="007369EB" w:rsidRPr="007369EB" w:rsidRDefault="00867294" w:rsidP="007369EB">
            <w:r w:rsidRPr="00267F5F">
              <w:rPr>
                <w:b/>
                <w:sz w:val="34"/>
                <w:szCs w:val="40"/>
              </w:rPr>
              <w:t xml:space="preserve">International </w:t>
            </w:r>
            <w:r>
              <w:rPr>
                <w:b/>
                <w:sz w:val="34"/>
                <w:szCs w:val="40"/>
              </w:rPr>
              <w:t>Covenant on</w:t>
            </w:r>
            <w:r>
              <w:rPr>
                <w:b/>
                <w:sz w:val="34"/>
                <w:szCs w:val="40"/>
              </w:rPr>
              <w:br/>
              <w:t>Civil and Political R</w:t>
            </w:r>
            <w:r w:rsidRPr="00267F5F">
              <w:rPr>
                <w:b/>
                <w:sz w:val="34"/>
                <w:szCs w:val="40"/>
              </w:rPr>
              <w:t>ights</w:t>
            </w:r>
          </w:p>
        </w:tc>
        <w:tc>
          <w:tcPr>
            <w:tcW w:w="2930" w:type="dxa"/>
            <w:tcBorders>
              <w:top w:val="single" w:sz="4" w:space="0" w:color="auto"/>
              <w:left w:val="nil"/>
              <w:bottom w:val="single" w:sz="12" w:space="0" w:color="auto"/>
              <w:right w:val="nil"/>
            </w:tcBorders>
          </w:tcPr>
          <w:p w:rsidR="00F842C2" w:rsidRDefault="00F842C2" w:rsidP="00F842C2">
            <w:pPr>
              <w:spacing w:before="240" w:line="240" w:lineRule="exact"/>
            </w:pPr>
            <w:r>
              <w:t xml:space="preserve">Distr.: </w:t>
            </w:r>
            <w:r w:rsidR="00F53F3A">
              <w:t>General</w:t>
            </w:r>
          </w:p>
          <w:p w:rsidR="00F842C2" w:rsidRDefault="00245308" w:rsidP="00F842C2">
            <w:pPr>
              <w:spacing w:line="240" w:lineRule="exact"/>
            </w:pPr>
            <w:r>
              <w:t>2</w:t>
            </w:r>
            <w:r w:rsidR="00B54F06">
              <w:t>7</w:t>
            </w:r>
            <w:r w:rsidR="00942761">
              <w:t xml:space="preserve"> November</w:t>
            </w:r>
            <w:r w:rsidR="00F842C2">
              <w:t xml:space="preserve"> 201</w:t>
            </w:r>
            <w:r w:rsidR="00792F7D">
              <w:t>2</w:t>
            </w:r>
          </w:p>
          <w:p w:rsidR="00F842C2" w:rsidRDefault="00F842C2" w:rsidP="00F842C2">
            <w:pPr>
              <w:spacing w:line="240" w:lineRule="exact"/>
            </w:pPr>
          </w:p>
          <w:p w:rsidR="007369EB" w:rsidRDefault="00F842C2" w:rsidP="00F842C2">
            <w:pPr>
              <w:spacing w:line="240" w:lineRule="exact"/>
            </w:pPr>
            <w:r>
              <w:t>Original: English</w:t>
            </w:r>
          </w:p>
        </w:tc>
      </w:tr>
    </w:tbl>
    <w:p w:rsidR="00867294" w:rsidRPr="00172148" w:rsidRDefault="00F842C2" w:rsidP="00245308">
      <w:pPr>
        <w:spacing w:before="120"/>
        <w:rPr>
          <w:b/>
          <w:bCs/>
        </w:rPr>
      </w:pPr>
      <w:r w:rsidRPr="00F842C2">
        <w:rPr>
          <w:b/>
          <w:sz w:val="24"/>
          <w:szCs w:val="24"/>
          <w:lang w:val="en-US"/>
        </w:rPr>
        <w:t>Human Rights Committee</w:t>
      </w:r>
    </w:p>
    <w:p w:rsidR="00867294" w:rsidRPr="00867294" w:rsidRDefault="001351C6" w:rsidP="00867294">
      <w:pPr>
        <w:pStyle w:val="HChG"/>
      </w:pPr>
      <w:r>
        <w:rPr>
          <w:b w:val="0"/>
          <w:bCs/>
        </w:rPr>
        <w:tab/>
      </w:r>
      <w:r>
        <w:rPr>
          <w:b w:val="0"/>
          <w:bCs/>
        </w:rPr>
        <w:tab/>
      </w:r>
      <w:r w:rsidR="00867294" w:rsidRPr="00867294">
        <w:t xml:space="preserve">Communication No. </w:t>
      </w:r>
      <w:r w:rsidR="00920C4A">
        <w:t>1500/2006</w:t>
      </w:r>
    </w:p>
    <w:p w:rsidR="00867294" w:rsidRPr="00867294" w:rsidRDefault="00867294" w:rsidP="00867294">
      <w:pPr>
        <w:pStyle w:val="H1G"/>
      </w:pPr>
      <w:r w:rsidRPr="00867294">
        <w:tab/>
      </w:r>
      <w:r w:rsidRPr="00867294">
        <w:tab/>
      </w:r>
      <w:r w:rsidR="00F53F3A">
        <w:t xml:space="preserve">Decision adopted by the Committee at its </w:t>
      </w:r>
      <w:r w:rsidR="00C22A52">
        <w:t>106th</w:t>
      </w:r>
      <w:r w:rsidR="00F53F3A">
        <w:t xml:space="preserve"> session (15 October</w:t>
      </w:r>
      <w:r w:rsidR="00C22A52">
        <w:t>–</w:t>
      </w:r>
      <w:r w:rsidR="00F53F3A">
        <w:t>2</w:t>
      </w:r>
      <w:r w:rsidR="00C22A52">
        <w:t> </w:t>
      </w:r>
      <w:r w:rsidR="00F53F3A">
        <w:t>November 2012)</w:t>
      </w:r>
    </w:p>
    <w:p w:rsidR="00F842C2" w:rsidRPr="00F842C2" w:rsidRDefault="00F842C2" w:rsidP="00757009">
      <w:pPr>
        <w:pStyle w:val="SingleTxtG"/>
        <w:spacing w:line="240" w:lineRule="exact"/>
        <w:ind w:left="4536" w:hanging="3402"/>
        <w:rPr>
          <w:lang w:val="en-US"/>
        </w:rPr>
      </w:pPr>
      <w:r w:rsidRPr="00DB78D2">
        <w:rPr>
          <w:i/>
          <w:lang w:val="en-US"/>
        </w:rPr>
        <w:t>Submitted by</w:t>
      </w:r>
      <w:r w:rsidRPr="00F842C2">
        <w:rPr>
          <w:lang w:val="en-US"/>
        </w:rPr>
        <w:t>:</w:t>
      </w:r>
      <w:r w:rsidRPr="00F842C2">
        <w:rPr>
          <w:lang w:val="en-US"/>
        </w:rPr>
        <w:tab/>
      </w:r>
      <w:r w:rsidR="00757009" w:rsidRPr="00757009">
        <w:t>M</w:t>
      </w:r>
      <w:r w:rsidR="00470B8C">
        <w:t>.</w:t>
      </w:r>
      <w:r w:rsidR="00757009" w:rsidRPr="00757009">
        <w:t>N</w:t>
      </w:r>
      <w:r w:rsidR="00470B8C">
        <w:t>.</w:t>
      </w:r>
      <w:r w:rsidR="00BD149C">
        <w:t xml:space="preserve"> et al.</w:t>
      </w:r>
      <w:r w:rsidR="00757009" w:rsidRPr="00757009">
        <w:rPr>
          <w:lang w:val="en-US"/>
        </w:rPr>
        <w:t xml:space="preserve"> (not represented by counsel)</w:t>
      </w:r>
    </w:p>
    <w:p w:rsidR="00F842C2" w:rsidRPr="00F842C2" w:rsidRDefault="00F842C2" w:rsidP="00F842C2">
      <w:pPr>
        <w:pStyle w:val="SingleTxtG"/>
        <w:spacing w:line="240" w:lineRule="exact"/>
        <w:ind w:left="4536" w:hanging="3402"/>
        <w:rPr>
          <w:lang w:val="en-US"/>
        </w:rPr>
      </w:pPr>
      <w:r w:rsidRPr="00DB78D2">
        <w:rPr>
          <w:i/>
          <w:lang w:val="en-US"/>
        </w:rPr>
        <w:t>Alleged victim</w:t>
      </w:r>
      <w:r w:rsidR="001351C6">
        <w:rPr>
          <w:i/>
          <w:lang w:val="en-US"/>
        </w:rPr>
        <w:t>s</w:t>
      </w:r>
      <w:r w:rsidRPr="00F842C2">
        <w:rPr>
          <w:lang w:val="en-US"/>
        </w:rPr>
        <w:t>:</w:t>
      </w:r>
      <w:r w:rsidRPr="00F842C2">
        <w:rPr>
          <w:lang w:val="en-US"/>
        </w:rPr>
        <w:tab/>
        <w:t>The author</w:t>
      </w:r>
      <w:r w:rsidR="00E03BF3">
        <w:rPr>
          <w:lang w:val="en-US"/>
        </w:rPr>
        <w:t>s</w:t>
      </w:r>
    </w:p>
    <w:p w:rsidR="00F842C2" w:rsidRPr="00F842C2" w:rsidRDefault="00F842C2" w:rsidP="00E03BF3">
      <w:pPr>
        <w:pStyle w:val="SingleTxtG"/>
        <w:spacing w:line="240" w:lineRule="exact"/>
        <w:ind w:left="4536" w:hanging="3402"/>
        <w:rPr>
          <w:lang w:val="en-US"/>
        </w:rPr>
      </w:pPr>
      <w:r w:rsidRPr="00DB78D2">
        <w:rPr>
          <w:i/>
          <w:lang w:val="en-US"/>
        </w:rPr>
        <w:t>State party</w:t>
      </w:r>
      <w:r w:rsidRPr="00F842C2">
        <w:rPr>
          <w:lang w:val="en-US"/>
        </w:rPr>
        <w:t>:</w:t>
      </w:r>
      <w:r w:rsidRPr="00F842C2">
        <w:rPr>
          <w:lang w:val="en-US"/>
        </w:rPr>
        <w:tab/>
      </w:r>
      <w:smartTag w:uri="urn:schemas-microsoft-com:office:smarttags" w:element="place">
        <w:smartTag w:uri="urn:schemas-microsoft-com:office:smarttags" w:element="country-region">
          <w:r w:rsidRPr="00F842C2">
            <w:rPr>
              <w:lang w:val="en-US"/>
            </w:rPr>
            <w:t>T</w:t>
          </w:r>
          <w:r w:rsidR="00E03BF3">
            <w:rPr>
              <w:lang w:val="en-US"/>
            </w:rPr>
            <w:t>ajikistan</w:t>
          </w:r>
        </w:smartTag>
      </w:smartTag>
    </w:p>
    <w:p w:rsidR="00F842C2" w:rsidRPr="00F842C2" w:rsidRDefault="00F842C2" w:rsidP="00F842C2">
      <w:pPr>
        <w:pStyle w:val="SingleTxtG"/>
        <w:spacing w:line="240" w:lineRule="exact"/>
        <w:ind w:left="4536" w:hanging="3402"/>
        <w:rPr>
          <w:lang w:val="en-US"/>
        </w:rPr>
      </w:pPr>
      <w:r w:rsidRPr="00DB78D2">
        <w:rPr>
          <w:i/>
          <w:lang w:val="en-US"/>
        </w:rPr>
        <w:t>Date of communication</w:t>
      </w:r>
      <w:r w:rsidR="00E03BF3">
        <w:rPr>
          <w:lang w:val="en-US"/>
        </w:rPr>
        <w:t>:</w:t>
      </w:r>
      <w:r w:rsidR="00E03BF3">
        <w:rPr>
          <w:lang w:val="en-US"/>
        </w:rPr>
        <w:tab/>
        <w:t>18 November 2005</w:t>
      </w:r>
      <w:r w:rsidRPr="00F842C2">
        <w:rPr>
          <w:lang w:val="en-US"/>
        </w:rPr>
        <w:t xml:space="preserve"> (initial submission)</w:t>
      </w:r>
    </w:p>
    <w:p w:rsidR="00F842C2" w:rsidRPr="00F842C2" w:rsidRDefault="00F842C2" w:rsidP="00F842C2">
      <w:pPr>
        <w:pStyle w:val="SingleTxtG"/>
        <w:spacing w:line="240" w:lineRule="exact"/>
        <w:ind w:left="4536" w:hanging="3402"/>
        <w:rPr>
          <w:lang w:val="en-US"/>
        </w:rPr>
      </w:pPr>
      <w:r w:rsidRPr="00DB78D2">
        <w:rPr>
          <w:i/>
          <w:lang w:val="en-US"/>
        </w:rPr>
        <w:t>Document references</w:t>
      </w:r>
      <w:r w:rsidRPr="00F842C2">
        <w:rPr>
          <w:lang w:val="en-US"/>
        </w:rPr>
        <w:t>:</w:t>
      </w:r>
      <w:r w:rsidRPr="00F842C2">
        <w:rPr>
          <w:lang w:val="en-US"/>
        </w:rPr>
        <w:tab/>
        <w:t>Special Rapporteur’s rule 97 decision, tra</w:t>
      </w:r>
      <w:r w:rsidR="00E03BF3">
        <w:rPr>
          <w:lang w:val="en-US"/>
        </w:rPr>
        <w:t>nsmitted to the State party on 4 October 2006</w:t>
      </w:r>
      <w:r w:rsidRPr="00F842C2">
        <w:rPr>
          <w:lang w:val="en-US"/>
        </w:rPr>
        <w:t xml:space="preserve"> (not issued in document form)</w:t>
      </w:r>
    </w:p>
    <w:p w:rsidR="00F842C2" w:rsidRPr="00F842C2" w:rsidRDefault="00F842C2" w:rsidP="00F842C2">
      <w:pPr>
        <w:pStyle w:val="SingleTxtG"/>
        <w:spacing w:line="240" w:lineRule="exact"/>
        <w:ind w:left="4536" w:hanging="3402"/>
        <w:rPr>
          <w:lang w:val="en-US"/>
        </w:rPr>
      </w:pPr>
      <w:r w:rsidRPr="00DB78D2">
        <w:rPr>
          <w:i/>
          <w:lang w:val="en-US"/>
        </w:rPr>
        <w:t>Date of adoption of decision</w:t>
      </w:r>
      <w:r w:rsidRPr="00F842C2">
        <w:rPr>
          <w:lang w:val="en-US"/>
        </w:rPr>
        <w:t>:</w:t>
      </w:r>
      <w:r w:rsidRPr="00F842C2">
        <w:rPr>
          <w:lang w:val="en-US"/>
        </w:rPr>
        <w:tab/>
      </w:r>
      <w:r w:rsidR="00D74099">
        <w:rPr>
          <w:lang w:val="en-US"/>
        </w:rPr>
        <w:t>29</w:t>
      </w:r>
      <w:r w:rsidRPr="00F842C2">
        <w:rPr>
          <w:lang w:val="en-US"/>
        </w:rPr>
        <w:t xml:space="preserve"> </w:t>
      </w:r>
      <w:r w:rsidR="00896AC8">
        <w:rPr>
          <w:lang w:val="en-US"/>
        </w:rPr>
        <w:t>October</w:t>
      </w:r>
      <w:r w:rsidRPr="00F842C2">
        <w:rPr>
          <w:lang w:val="en-US"/>
        </w:rPr>
        <w:t xml:space="preserve"> 201</w:t>
      </w:r>
      <w:r w:rsidR="00896AC8">
        <w:rPr>
          <w:lang w:val="en-US"/>
        </w:rPr>
        <w:t>2</w:t>
      </w:r>
    </w:p>
    <w:p w:rsidR="00CD78E9" w:rsidRDefault="00F842C2" w:rsidP="00CC545E">
      <w:pPr>
        <w:pStyle w:val="SingleTxtG"/>
        <w:spacing w:line="240" w:lineRule="exact"/>
        <w:ind w:left="4536" w:hanging="3402"/>
      </w:pPr>
      <w:r w:rsidRPr="00F842C2">
        <w:rPr>
          <w:i/>
          <w:iCs/>
        </w:rPr>
        <w:t>Subject matter:</w:t>
      </w:r>
      <w:r w:rsidRPr="00F842C2">
        <w:tab/>
      </w:r>
      <w:r w:rsidR="006E7AE7">
        <w:t>Persecution and discrimination on grounds of political opinion</w:t>
      </w:r>
      <w:r w:rsidR="00C22A52">
        <w:t>;</w:t>
      </w:r>
      <w:r w:rsidR="006E7AE7">
        <w:t xml:space="preserve"> </w:t>
      </w:r>
      <w:r w:rsidR="00CC545E">
        <w:t>fre</w:t>
      </w:r>
      <w:r w:rsidR="00CC545E" w:rsidRPr="00CC545E">
        <w:t xml:space="preserve">edom of </w:t>
      </w:r>
      <w:r w:rsidR="006E7AE7">
        <w:t xml:space="preserve">opinion and freedom of </w:t>
      </w:r>
      <w:r w:rsidR="00CC545E" w:rsidRPr="00CC545E">
        <w:t>association; right to be elected</w:t>
      </w:r>
    </w:p>
    <w:p w:rsidR="00F842C2" w:rsidRPr="00CD78E9" w:rsidRDefault="00F842C2" w:rsidP="00F842C2">
      <w:pPr>
        <w:pStyle w:val="SingleTxtG"/>
        <w:spacing w:line="240" w:lineRule="exact"/>
        <w:ind w:left="4536" w:hanging="3402"/>
      </w:pPr>
      <w:r w:rsidRPr="00CD78E9">
        <w:rPr>
          <w:i/>
          <w:iCs/>
        </w:rPr>
        <w:t>Procedural issue:</w:t>
      </w:r>
      <w:r w:rsidR="00707E72" w:rsidRPr="00CD78E9">
        <w:tab/>
      </w:r>
      <w:r w:rsidR="00053CF1">
        <w:t>I</w:t>
      </w:r>
      <w:r w:rsidR="00707E72" w:rsidRPr="00CD78E9">
        <w:t>nsufficient substantiation of claims</w:t>
      </w:r>
    </w:p>
    <w:p w:rsidR="00F842C2" w:rsidRPr="00841FCE" w:rsidRDefault="00F842C2" w:rsidP="0054209B">
      <w:pPr>
        <w:pStyle w:val="SingleTxtG"/>
        <w:spacing w:line="240" w:lineRule="exact"/>
        <w:ind w:left="4536" w:hanging="3402"/>
      </w:pPr>
      <w:r w:rsidRPr="00841FCE">
        <w:rPr>
          <w:i/>
          <w:iCs/>
        </w:rPr>
        <w:t xml:space="preserve">Substantive issues: </w:t>
      </w:r>
      <w:r w:rsidRPr="00841FCE">
        <w:tab/>
      </w:r>
      <w:r w:rsidR="00053CF1">
        <w:t>R</w:t>
      </w:r>
      <w:r w:rsidR="00841FCE" w:rsidRPr="00841FCE">
        <w:t xml:space="preserve">ecognition everywhere as a person before law; unlawful </w:t>
      </w:r>
      <w:r w:rsidR="0054209B">
        <w:t>interference with privacy and family life</w:t>
      </w:r>
      <w:r w:rsidR="00841FCE" w:rsidRPr="00841FCE">
        <w:t>; freedom of opinion; freedom of association; right to be elected; prohibition of discrimination</w:t>
      </w:r>
    </w:p>
    <w:p w:rsidR="00F842C2" w:rsidRPr="00CD78E9" w:rsidRDefault="00F842C2" w:rsidP="00F842C2">
      <w:pPr>
        <w:pStyle w:val="SingleTxtG"/>
        <w:spacing w:line="240" w:lineRule="exact"/>
        <w:ind w:left="4536" w:hanging="3402"/>
      </w:pPr>
      <w:r w:rsidRPr="00CD78E9">
        <w:rPr>
          <w:i/>
          <w:iCs/>
        </w:rPr>
        <w:t>Article</w:t>
      </w:r>
      <w:r w:rsidR="00C22A52">
        <w:rPr>
          <w:i/>
          <w:iCs/>
        </w:rPr>
        <w:t>s</w:t>
      </w:r>
      <w:r w:rsidRPr="00CD78E9">
        <w:rPr>
          <w:i/>
          <w:iCs/>
        </w:rPr>
        <w:t xml:space="preserve"> of the Covenant:</w:t>
      </w:r>
      <w:r w:rsidRPr="00CD78E9">
        <w:tab/>
      </w:r>
      <w:r w:rsidR="00707E72" w:rsidRPr="00CD78E9">
        <w:t xml:space="preserve">5, 16, 17, 19, 22, 25 (b) and </w:t>
      </w:r>
      <w:r w:rsidRPr="00CD78E9">
        <w:t>26</w:t>
      </w:r>
    </w:p>
    <w:p w:rsidR="00F842C2" w:rsidRPr="00CD78E9" w:rsidRDefault="00F842C2" w:rsidP="00F842C2">
      <w:pPr>
        <w:pStyle w:val="SingleTxtG"/>
        <w:spacing w:line="240" w:lineRule="exact"/>
        <w:ind w:left="4536" w:hanging="3402"/>
      </w:pPr>
      <w:r w:rsidRPr="00CD78E9">
        <w:rPr>
          <w:i/>
          <w:iCs/>
        </w:rPr>
        <w:t>Article of the Optional Protocol:</w:t>
      </w:r>
      <w:r w:rsidR="00CD78E9" w:rsidRPr="00CD78E9">
        <w:tab/>
        <w:t>2</w:t>
      </w:r>
    </w:p>
    <w:p w:rsidR="00F842C2" w:rsidRPr="00F842C2" w:rsidRDefault="00F842C2" w:rsidP="00746FA8">
      <w:pPr>
        <w:pStyle w:val="HChG"/>
      </w:pPr>
      <w:r w:rsidRPr="00F842C2">
        <w:rPr>
          <w:i/>
          <w:iCs/>
        </w:rPr>
        <w:br w:type="page"/>
      </w:r>
      <w:r w:rsidRPr="00F842C2">
        <w:lastRenderedPageBreak/>
        <w:t>Annex</w:t>
      </w:r>
    </w:p>
    <w:p w:rsidR="00F842C2" w:rsidRPr="00F842C2" w:rsidRDefault="00F842C2" w:rsidP="00F842C2">
      <w:pPr>
        <w:pStyle w:val="HChG"/>
        <w:rPr>
          <w:lang w:val="en-US"/>
        </w:rPr>
      </w:pPr>
      <w:r w:rsidRPr="00F842C2">
        <w:tab/>
      </w:r>
      <w:r w:rsidRPr="00F842C2">
        <w:tab/>
        <w:t>Decision of the Human Rights Committee under the Optional Protocol to the International Covenant on Civil and Political rights (</w:t>
      </w:r>
      <w:r w:rsidR="00746FA8">
        <w:t>106th</w:t>
      </w:r>
      <w:r w:rsidRPr="00F842C2">
        <w:rPr>
          <w:lang w:val="en-US"/>
        </w:rPr>
        <w:t xml:space="preserve"> session)</w:t>
      </w:r>
    </w:p>
    <w:p w:rsidR="00F842C2" w:rsidRPr="00F842C2" w:rsidRDefault="00F842C2" w:rsidP="00F842C2">
      <w:pPr>
        <w:pStyle w:val="SingleTxtG"/>
        <w:spacing w:line="240" w:lineRule="exact"/>
      </w:pPr>
      <w:r w:rsidRPr="00F842C2">
        <w:t>concerning</w:t>
      </w:r>
    </w:p>
    <w:p w:rsidR="00F842C2" w:rsidRPr="00F842C2" w:rsidRDefault="00F842C2" w:rsidP="00F842C2">
      <w:pPr>
        <w:pStyle w:val="H1G"/>
        <w:rPr>
          <w:lang w:val="en-US"/>
        </w:rPr>
      </w:pPr>
      <w:r w:rsidRPr="00F842C2">
        <w:rPr>
          <w:lang w:val="en-US"/>
        </w:rPr>
        <w:tab/>
      </w:r>
      <w:r w:rsidRPr="00F842C2">
        <w:rPr>
          <w:lang w:val="en-US"/>
        </w:rPr>
        <w:tab/>
        <w:t>Communication No. 15</w:t>
      </w:r>
      <w:r w:rsidR="00E03BF3">
        <w:rPr>
          <w:lang w:val="en-US"/>
        </w:rPr>
        <w:t>00/2006</w:t>
      </w:r>
      <w:r w:rsidR="00040052">
        <w:rPr>
          <w:rStyle w:val="FootnoteReference"/>
          <w:lang w:val="en-US"/>
        </w:rPr>
        <w:footnoteReference w:customMarkFollows="1" w:id="2"/>
        <w:t>*</w:t>
      </w:r>
    </w:p>
    <w:p w:rsidR="00F842C2" w:rsidRPr="00757009" w:rsidRDefault="00F842C2" w:rsidP="00757009">
      <w:pPr>
        <w:pStyle w:val="SingleTxtG"/>
        <w:spacing w:line="240" w:lineRule="exact"/>
        <w:ind w:left="4536" w:hanging="3402"/>
        <w:rPr>
          <w:lang w:val="en-US"/>
        </w:rPr>
      </w:pPr>
      <w:r w:rsidRPr="00DB78D2">
        <w:rPr>
          <w:i/>
          <w:lang w:val="en-US"/>
        </w:rPr>
        <w:t>Submitted by</w:t>
      </w:r>
      <w:r w:rsidRPr="00F842C2">
        <w:rPr>
          <w:lang w:val="en-US"/>
        </w:rPr>
        <w:t>:</w:t>
      </w:r>
      <w:r w:rsidRPr="00F842C2">
        <w:rPr>
          <w:lang w:val="en-US"/>
        </w:rPr>
        <w:tab/>
      </w:r>
      <w:r w:rsidR="00757009" w:rsidRPr="00757009">
        <w:t>M</w:t>
      </w:r>
      <w:r w:rsidR="00470B8C">
        <w:t>.</w:t>
      </w:r>
      <w:r w:rsidR="00757009" w:rsidRPr="00757009">
        <w:t>N</w:t>
      </w:r>
      <w:r w:rsidR="00470B8C">
        <w:t>.</w:t>
      </w:r>
      <w:r w:rsidR="00BD149C">
        <w:t xml:space="preserve"> et al</w:t>
      </w:r>
      <w:r w:rsidR="00470B8C">
        <w:t>.</w:t>
      </w:r>
      <w:r w:rsidRPr="00757009">
        <w:rPr>
          <w:lang w:val="en-US"/>
        </w:rPr>
        <w:t xml:space="preserve"> (</w:t>
      </w:r>
      <w:r w:rsidR="00757009" w:rsidRPr="00757009">
        <w:rPr>
          <w:lang w:val="en-US"/>
        </w:rPr>
        <w:t>not represented by counsel</w:t>
      </w:r>
      <w:r w:rsidRPr="00757009">
        <w:rPr>
          <w:lang w:val="en-US"/>
        </w:rPr>
        <w:t>)</w:t>
      </w:r>
    </w:p>
    <w:p w:rsidR="00F842C2" w:rsidRPr="00EE4348" w:rsidRDefault="00F842C2" w:rsidP="00F842C2">
      <w:pPr>
        <w:pStyle w:val="SingleTxtG"/>
        <w:spacing w:line="240" w:lineRule="exact"/>
        <w:ind w:left="4536" w:hanging="3402"/>
        <w:rPr>
          <w:lang w:val="en-US"/>
        </w:rPr>
      </w:pPr>
      <w:r w:rsidRPr="00DB78D2">
        <w:rPr>
          <w:i/>
          <w:lang w:val="en-US"/>
        </w:rPr>
        <w:t>Alleged victim</w:t>
      </w:r>
      <w:r w:rsidR="00EE4348" w:rsidRPr="00DB78D2">
        <w:rPr>
          <w:i/>
          <w:lang w:val="en-US"/>
        </w:rPr>
        <w:t>s</w:t>
      </w:r>
      <w:r w:rsidRPr="00EE4348">
        <w:rPr>
          <w:lang w:val="en-US"/>
        </w:rPr>
        <w:t>:</w:t>
      </w:r>
      <w:r w:rsidRPr="00EE4348">
        <w:rPr>
          <w:lang w:val="en-US"/>
        </w:rPr>
        <w:tab/>
        <w:t>The author</w:t>
      </w:r>
      <w:r w:rsidR="00F06F86" w:rsidRPr="00EE4348">
        <w:rPr>
          <w:lang w:val="en-US"/>
        </w:rPr>
        <w:t>s</w:t>
      </w:r>
    </w:p>
    <w:p w:rsidR="00F842C2" w:rsidRPr="00EE4348" w:rsidRDefault="00F842C2" w:rsidP="00F06F86">
      <w:pPr>
        <w:pStyle w:val="SingleTxtG"/>
        <w:spacing w:line="240" w:lineRule="exact"/>
        <w:ind w:left="4536" w:hanging="3402"/>
        <w:rPr>
          <w:lang w:val="en-US"/>
        </w:rPr>
      </w:pPr>
      <w:r w:rsidRPr="00DB78D2">
        <w:rPr>
          <w:i/>
          <w:lang w:val="en-US"/>
        </w:rPr>
        <w:t>State party</w:t>
      </w:r>
      <w:r w:rsidRPr="00EE4348">
        <w:rPr>
          <w:lang w:val="en-US"/>
        </w:rPr>
        <w:t>:</w:t>
      </w:r>
      <w:r w:rsidRPr="00EE4348">
        <w:rPr>
          <w:lang w:val="en-US"/>
        </w:rPr>
        <w:tab/>
      </w:r>
      <w:smartTag w:uri="urn:schemas-microsoft-com:office:smarttags" w:element="place">
        <w:smartTag w:uri="urn:schemas-microsoft-com:office:smarttags" w:element="country-region">
          <w:r w:rsidRPr="00EE4348">
            <w:rPr>
              <w:lang w:val="en-US"/>
            </w:rPr>
            <w:t>T</w:t>
          </w:r>
          <w:r w:rsidR="00F06F86" w:rsidRPr="00EE4348">
            <w:rPr>
              <w:lang w:val="en-US"/>
            </w:rPr>
            <w:t>ajikistan</w:t>
          </w:r>
        </w:smartTag>
      </w:smartTag>
    </w:p>
    <w:p w:rsidR="00F842C2" w:rsidRPr="00F842C2" w:rsidRDefault="00F842C2" w:rsidP="00F842C2">
      <w:pPr>
        <w:pStyle w:val="SingleTxtG"/>
        <w:spacing w:line="240" w:lineRule="exact"/>
        <w:ind w:left="4536" w:hanging="3402"/>
        <w:rPr>
          <w:lang w:val="en-US"/>
        </w:rPr>
      </w:pPr>
      <w:r w:rsidRPr="00DB78D2">
        <w:rPr>
          <w:i/>
          <w:lang w:val="en-US"/>
        </w:rPr>
        <w:t>Date of communication</w:t>
      </w:r>
      <w:r w:rsidR="00F06F86" w:rsidRPr="00EE4348">
        <w:rPr>
          <w:lang w:val="en-US"/>
        </w:rPr>
        <w:t>:</w:t>
      </w:r>
      <w:r w:rsidR="00F06F86" w:rsidRPr="00EE4348">
        <w:rPr>
          <w:lang w:val="en-US"/>
        </w:rPr>
        <w:tab/>
        <w:t>18 November 2005</w:t>
      </w:r>
      <w:r w:rsidRPr="00EE4348">
        <w:rPr>
          <w:lang w:val="en-US"/>
        </w:rPr>
        <w:t xml:space="preserve"> (initial submission)</w:t>
      </w:r>
    </w:p>
    <w:p w:rsidR="00F842C2" w:rsidRPr="00F842C2" w:rsidRDefault="00F842C2" w:rsidP="00F842C2">
      <w:pPr>
        <w:pStyle w:val="SingleTxtG"/>
        <w:spacing w:line="240" w:lineRule="exact"/>
        <w:rPr>
          <w:lang w:val="en-US"/>
        </w:rPr>
      </w:pPr>
      <w:r w:rsidRPr="00F842C2">
        <w:rPr>
          <w:lang w:val="en-US"/>
        </w:rPr>
        <w:tab/>
      </w:r>
      <w:r w:rsidRPr="00DB78D2">
        <w:rPr>
          <w:i/>
          <w:lang w:val="en-US"/>
        </w:rPr>
        <w:t>The Human Rights Committee</w:t>
      </w:r>
      <w:r w:rsidRPr="00F842C2">
        <w:rPr>
          <w:lang w:val="en-US"/>
        </w:rPr>
        <w:t>, established under article 28 of the International Covenant on Civil and Political Rights,</w:t>
      </w:r>
    </w:p>
    <w:p w:rsidR="00F842C2" w:rsidRDefault="00F842C2" w:rsidP="00F842C2">
      <w:pPr>
        <w:pStyle w:val="SingleTxtG"/>
        <w:spacing w:line="240" w:lineRule="exact"/>
        <w:rPr>
          <w:lang w:val="en-US"/>
        </w:rPr>
      </w:pPr>
      <w:r w:rsidRPr="00F842C2">
        <w:rPr>
          <w:lang w:val="en-US"/>
        </w:rPr>
        <w:tab/>
      </w:r>
      <w:r w:rsidRPr="00DB78D2">
        <w:rPr>
          <w:i/>
          <w:lang w:val="en-US"/>
        </w:rPr>
        <w:t xml:space="preserve">Meeting </w:t>
      </w:r>
      <w:r w:rsidRPr="00DA6A5C">
        <w:rPr>
          <w:lang w:val="en-US"/>
        </w:rPr>
        <w:t xml:space="preserve">on </w:t>
      </w:r>
      <w:r w:rsidR="00D74099">
        <w:rPr>
          <w:lang w:val="en-US"/>
        </w:rPr>
        <w:t>29</w:t>
      </w:r>
      <w:r w:rsidRPr="00F842C2">
        <w:rPr>
          <w:lang w:val="en-US"/>
        </w:rPr>
        <w:t xml:space="preserve"> </w:t>
      </w:r>
      <w:r w:rsidR="002D7500">
        <w:rPr>
          <w:lang w:val="en-US"/>
        </w:rPr>
        <w:t>October</w:t>
      </w:r>
      <w:r w:rsidRPr="00F842C2">
        <w:rPr>
          <w:lang w:val="en-US"/>
        </w:rPr>
        <w:t xml:space="preserve"> 201</w:t>
      </w:r>
      <w:r w:rsidR="002D7500">
        <w:rPr>
          <w:lang w:val="en-US"/>
        </w:rPr>
        <w:t>2</w:t>
      </w:r>
      <w:r w:rsidRPr="00F842C2">
        <w:rPr>
          <w:lang w:val="en-US"/>
        </w:rPr>
        <w:t>,</w:t>
      </w:r>
    </w:p>
    <w:p w:rsidR="00F842C2" w:rsidRPr="00F842C2" w:rsidRDefault="00F842C2" w:rsidP="00F842C2">
      <w:pPr>
        <w:pStyle w:val="SingleTxtG"/>
        <w:spacing w:line="240" w:lineRule="exact"/>
        <w:rPr>
          <w:lang w:val="en-US"/>
        </w:rPr>
      </w:pPr>
      <w:r w:rsidRPr="00F842C2">
        <w:rPr>
          <w:lang w:val="en-US"/>
        </w:rPr>
        <w:tab/>
      </w:r>
      <w:r w:rsidRPr="00DB78D2">
        <w:rPr>
          <w:i/>
          <w:lang w:val="en-US"/>
        </w:rPr>
        <w:t xml:space="preserve">Adopts </w:t>
      </w:r>
      <w:r w:rsidRPr="0055589E">
        <w:rPr>
          <w:lang w:val="en-US"/>
        </w:rPr>
        <w:t>the following:</w:t>
      </w:r>
    </w:p>
    <w:p w:rsidR="00F842C2" w:rsidRPr="00F842C2" w:rsidRDefault="00F842C2" w:rsidP="00F842C2">
      <w:pPr>
        <w:pStyle w:val="H1G"/>
      </w:pPr>
      <w:r w:rsidRPr="00F842C2">
        <w:rPr>
          <w:lang w:val="en-US"/>
        </w:rPr>
        <w:tab/>
      </w:r>
      <w:r w:rsidRPr="00F842C2">
        <w:rPr>
          <w:lang w:val="en-US"/>
        </w:rPr>
        <w:tab/>
      </w:r>
      <w:r w:rsidRPr="00F842C2">
        <w:t>Decision on admissibility</w:t>
      </w:r>
    </w:p>
    <w:p w:rsidR="00E03BF3" w:rsidRDefault="00FF7799" w:rsidP="00053CF1">
      <w:pPr>
        <w:pStyle w:val="SingleTxtG"/>
        <w:spacing w:line="240" w:lineRule="exact"/>
      </w:pPr>
      <w:r>
        <w:t>1.</w:t>
      </w:r>
      <w:r>
        <w:tab/>
      </w:r>
      <w:r w:rsidR="00E03BF3" w:rsidRPr="006F7091">
        <w:t>The authors of the communication, dated 18 November 2005 (initial submission), are four Tajik nationals: M</w:t>
      </w:r>
      <w:r w:rsidR="003A1955">
        <w:t>.</w:t>
      </w:r>
      <w:r w:rsidR="00E03BF3" w:rsidRPr="006F7091">
        <w:t>N</w:t>
      </w:r>
      <w:r w:rsidR="003A1955">
        <w:t>.</w:t>
      </w:r>
      <w:r w:rsidR="00E03BF3" w:rsidRPr="006F7091">
        <w:t>, S</w:t>
      </w:r>
      <w:r w:rsidR="003A1955">
        <w:t>.</w:t>
      </w:r>
      <w:r w:rsidR="00E03BF3" w:rsidRPr="006F7091">
        <w:t>K</w:t>
      </w:r>
      <w:r w:rsidR="003A1955">
        <w:t>.</w:t>
      </w:r>
      <w:r w:rsidR="00E03BF3" w:rsidRPr="006F7091">
        <w:t>, A</w:t>
      </w:r>
      <w:r w:rsidR="003A1955">
        <w:t>.</w:t>
      </w:r>
      <w:r w:rsidR="00E03BF3" w:rsidRPr="006F7091">
        <w:t>U</w:t>
      </w:r>
      <w:r w:rsidR="003A1955">
        <w:t>.</w:t>
      </w:r>
      <w:r w:rsidR="00E03BF3" w:rsidRPr="006F7091">
        <w:t xml:space="preserve"> and S</w:t>
      </w:r>
      <w:r w:rsidR="003A1955">
        <w:t>.</w:t>
      </w:r>
      <w:r w:rsidR="00E03BF3" w:rsidRPr="006F7091">
        <w:t xml:space="preserve">S. They claim to be victims of a violation by </w:t>
      </w:r>
      <w:smartTag w:uri="urn:schemas-microsoft-com:office:smarttags" w:element="country-region">
        <w:smartTag w:uri="urn:schemas-microsoft-com:office:smarttags" w:element="place">
          <w:r w:rsidR="00E03BF3" w:rsidRPr="006F7091">
            <w:t>Tajikistan</w:t>
          </w:r>
        </w:smartTag>
      </w:smartTag>
      <w:r w:rsidR="00413EB0">
        <w:rPr>
          <w:rStyle w:val="FootnoteReference"/>
        </w:rPr>
        <w:footnoteReference w:id="3"/>
      </w:r>
      <w:r w:rsidR="00E03BF3" w:rsidRPr="006F7091">
        <w:t xml:space="preserve"> of their rights under articles 5</w:t>
      </w:r>
      <w:r w:rsidR="00A20C8A">
        <w:t>,</w:t>
      </w:r>
      <w:r w:rsidR="00E03BF3" w:rsidRPr="006F7091">
        <w:t xml:space="preserve"> 16</w:t>
      </w:r>
      <w:r w:rsidR="00A20C8A">
        <w:t>,</w:t>
      </w:r>
      <w:r w:rsidR="00E03BF3" w:rsidRPr="006F7091">
        <w:t xml:space="preserve"> 17</w:t>
      </w:r>
      <w:r w:rsidR="00A20C8A">
        <w:t>,</w:t>
      </w:r>
      <w:r w:rsidR="00E03BF3" w:rsidRPr="006F7091">
        <w:t xml:space="preserve"> 19</w:t>
      </w:r>
      <w:r w:rsidR="00A20C8A">
        <w:t>,</w:t>
      </w:r>
      <w:r w:rsidR="00E03BF3" w:rsidRPr="006F7091">
        <w:t xml:space="preserve"> 22</w:t>
      </w:r>
      <w:r w:rsidR="00A20C8A">
        <w:t>,</w:t>
      </w:r>
      <w:r w:rsidR="00E03BF3" w:rsidRPr="006F7091">
        <w:t xml:space="preserve"> 25 (b)</w:t>
      </w:r>
      <w:r w:rsidR="00A20C8A">
        <w:t>,</w:t>
      </w:r>
      <w:r w:rsidR="00E03BF3" w:rsidRPr="006F7091">
        <w:t xml:space="preserve"> and 26 of the International Covenant on Civil and Political Rights. The authors are </w:t>
      </w:r>
      <w:r>
        <w:t>not represented by counsel.</w:t>
      </w:r>
      <w:r w:rsidR="00A72F87" w:rsidRPr="006F7091">
        <w:t xml:space="preserve"> </w:t>
      </w:r>
    </w:p>
    <w:p w:rsidR="00E03BF3" w:rsidRPr="00E03BF3" w:rsidRDefault="002C062C" w:rsidP="00641093">
      <w:pPr>
        <w:pStyle w:val="H23G"/>
      </w:pPr>
      <w:r>
        <w:tab/>
      </w:r>
      <w:r>
        <w:tab/>
      </w:r>
      <w:r w:rsidR="00401449">
        <w:t>Factual background</w:t>
      </w:r>
    </w:p>
    <w:p w:rsidR="009F1981" w:rsidRPr="006C43C4" w:rsidRDefault="009F1981" w:rsidP="00B83C54">
      <w:pPr>
        <w:pStyle w:val="SingleTxtG"/>
      </w:pPr>
      <w:r w:rsidRPr="009F1981">
        <w:t>2.1</w:t>
      </w:r>
      <w:r w:rsidR="00867294">
        <w:tab/>
      </w:r>
      <w:r w:rsidR="00E03BF3" w:rsidRPr="009F1981">
        <w:t>The authors are members of the Socialist Pa</w:t>
      </w:r>
      <w:r w:rsidR="00A72F87" w:rsidRPr="009F1981">
        <w:t>rty</w:t>
      </w:r>
      <w:r w:rsidR="002314B3">
        <w:t xml:space="preserve"> of Tajikistan</w:t>
      </w:r>
      <w:r w:rsidR="00A72F87" w:rsidRPr="009F1981">
        <w:t xml:space="preserve"> (</w:t>
      </w:r>
      <w:r w:rsidR="002314B3">
        <w:t>S</w:t>
      </w:r>
      <w:r w:rsidR="00BA5C70">
        <w:t>P</w:t>
      </w:r>
      <w:r w:rsidR="002314B3">
        <w:t>T</w:t>
      </w:r>
      <w:r w:rsidR="00E03BF3" w:rsidRPr="009F1981">
        <w:t>)</w:t>
      </w:r>
      <w:r>
        <w:t xml:space="preserve">: </w:t>
      </w:r>
      <w:r w:rsidRPr="009F1981">
        <w:t>Mr.</w:t>
      </w:r>
      <w:r w:rsidR="005472AD">
        <w:t xml:space="preserve"> </w:t>
      </w:r>
      <w:r w:rsidRPr="009F1981">
        <w:t>N</w:t>
      </w:r>
      <w:r w:rsidR="003A1955">
        <w:t>.</w:t>
      </w:r>
      <w:r w:rsidRPr="009F1981">
        <w:t xml:space="preserve"> presents himself as the presiden</w:t>
      </w:r>
      <w:r>
        <w:t xml:space="preserve">t of the </w:t>
      </w:r>
      <w:r w:rsidR="00A20C8A">
        <w:t>SPT</w:t>
      </w:r>
      <w:r w:rsidR="001F1079">
        <w:t>;</w:t>
      </w:r>
      <w:r>
        <w:t xml:space="preserve"> </w:t>
      </w:r>
      <w:r w:rsidRPr="009F1981">
        <w:t>Mr. K</w:t>
      </w:r>
      <w:r w:rsidR="003A1955">
        <w:t>.</w:t>
      </w:r>
      <w:r w:rsidR="00A20C8A">
        <w:t>,</w:t>
      </w:r>
      <w:r w:rsidRPr="009F1981">
        <w:t xml:space="preserve"> as the son of the former president of the </w:t>
      </w:r>
      <w:r w:rsidR="00A20C8A">
        <w:t>p</w:t>
      </w:r>
      <w:r w:rsidRPr="009F1981">
        <w:t xml:space="preserve">arty (killed in </w:t>
      </w:r>
      <w:r w:rsidR="00924EDC">
        <w:t xml:space="preserve">March </w:t>
      </w:r>
      <w:r w:rsidRPr="009F1981">
        <w:t>1999)</w:t>
      </w:r>
      <w:r w:rsidR="001F1079">
        <w:t>;</w:t>
      </w:r>
      <w:r w:rsidRPr="009F1981">
        <w:t xml:space="preserve"> Mr.</w:t>
      </w:r>
      <w:r w:rsidR="00AD12E4">
        <w:t xml:space="preserve"> </w:t>
      </w:r>
      <w:r w:rsidRPr="009F1981">
        <w:t>U</w:t>
      </w:r>
      <w:r w:rsidR="003A1955">
        <w:t>.</w:t>
      </w:r>
      <w:r w:rsidR="00A20C8A">
        <w:t xml:space="preserve">, </w:t>
      </w:r>
      <w:r w:rsidRPr="009F1981">
        <w:t xml:space="preserve">as the Khatlonsk </w:t>
      </w:r>
      <w:r w:rsidR="00A20C8A">
        <w:t>r</w:t>
      </w:r>
      <w:r w:rsidRPr="009F1981">
        <w:t xml:space="preserve">egional </w:t>
      </w:r>
      <w:r w:rsidR="00A20C8A">
        <w:t>r</w:t>
      </w:r>
      <w:r w:rsidRPr="009F1981">
        <w:t>epresentative of the party</w:t>
      </w:r>
      <w:r w:rsidR="001F1079">
        <w:t>;</w:t>
      </w:r>
      <w:r w:rsidRPr="009F1981">
        <w:t xml:space="preserve"> and Ms.</w:t>
      </w:r>
      <w:r w:rsidR="001F1079">
        <w:t xml:space="preserve"> </w:t>
      </w:r>
      <w:r w:rsidRPr="009F1981">
        <w:t>S</w:t>
      </w:r>
      <w:r w:rsidR="003A1955">
        <w:t>.</w:t>
      </w:r>
      <w:r w:rsidR="00A20C8A">
        <w:t xml:space="preserve">, </w:t>
      </w:r>
      <w:r w:rsidRPr="009F1981">
        <w:t>as the deputy president of the party. They claim to be victims</w:t>
      </w:r>
      <w:r w:rsidR="00E03BF3" w:rsidRPr="009F1981">
        <w:t xml:space="preserve"> of constant persecut</w:t>
      </w:r>
      <w:r w:rsidR="00365480">
        <w:t>ion on political grounds b</w:t>
      </w:r>
      <w:r w:rsidR="00365480" w:rsidRPr="00893FA0">
        <w:t>y the</w:t>
      </w:r>
      <w:r w:rsidR="00E03BF3" w:rsidRPr="00893FA0">
        <w:t xml:space="preserve"> regime in place in </w:t>
      </w:r>
      <w:smartTag w:uri="urn:schemas-microsoft-com:office:smarttags" w:element="place">
        <w:smartTag w:uri="urn:schemas-microsoft-com:office:smarttags" w:element="country-region">
          <w:r w:rsidR="00E03BF3" w:rsidRPr="00893FA0">
            <w:t>Tajikistan</w:t>
          </w:r>
        </w:smartTag>
      </w:smartTag>
      <w:r>
        <w:t xml:space="preserve">. The </w:t>
      </w:r>
      <w:r w:rsidR="00E03BF3" w:rsidRPr="009F1981">
        <w:t>SP</w:t>
      </w:r>
      <w:r w:rsidR="004E380A">
        <w:t>T</w:t>
      </w:r>
      <w:r w:rsidR="00E03BF3" w:rsidRPr="009F1981">
        <w:t xml:space="preserve"> was created on 15 June 1996 in Khudzhand city.</w:t>
      </w:r>
      <w:r w:rsidR="00506082" w:rsidRPr="009F1981">
        <w:t xml:space="preserve"> </w:t>
      </w:r>
      <w:r w:rsidR="00E03BF3" w:rsidRPr="009F1981">
        <w:t>M</w:t>
      </w:r>
      <w:r w:rsidR="003A1955">
        <w:t>.</w:t>
      </w:r>
      <w:r w:rsidR="00E03BF3" w:rsidRPr="009F1981">
        <w:t>K</w:t>
      </w:r>
      <w:r w:rsidR="003A1955">
        <w:t>.</w:t>
      </w:r>
      <w:r w:rsidR="00E03BF3" w:rsidRPr="009F1981">
        <w:t xml:space="preserve"> was elected as the first president of the party, </w:t>
      </w:r>
      <w:r>
        <w:t xml:space="preserve">but </w:t>
      </w:r>
      <w:r w:rsidR="00E03BF3" w:rsidRPr="009F1981">
        <w:t xml:space="preserve">was subsequently illegally removed from </w:t>
      </w:r>
      <w:r w:rsidR="00342375">
        <w:t xml:space="preserve">her position </w:t>
      </w:r>
      <w:r w:rsidR="00E03BF3" w:rsidRPr="009F1981">
        <w:t xml:space="preserve">with the participation of </w:t>
      </w:r>
      <w:r w:rsidR="00AD12E4">
        <w:t xml:space="preserve">the </w:t>
      </w:r>
      <w:r w:rsidR="00E03BF3" w:rsidRPr="009F1981">
        <w:t>State apparatus. Then Sa</w:t>
      </w:r>
      <w:r w:rsidR="003A1955">
        <w:t>.</w:t>
      </w:r>
      <w:r w:rsidR="00E03BF3" w:rsidRPr="009F1981">
        <w:t>K</w:t>
      </w:r>
      <w:r w:rsidR="003A1955">
        <w:t>.</w:t>
      </w:r>
      <w:r w:rsidR="00E03BF3" w:rsidRPr="009F1981">
        <w:t xml:space="preserve"> (father of </w:t>
      </w:r>
      <w:r w:rsidR="001F1079">
        <w:t>Mr</w:t>
      </w:r>
      <w:r w:rsidR="003A1955">
        <w:t>.</w:t>
      </w:r>
      <w:r w:rsidR="001F1079">
        <w:t xml:space="preserve"> </w:t>
      </w:r>
      <w:r w:rsidR="00E03BF3" w:rsidRPr="009F1981">
        <w:t>K</w:t>
      </w:r>
      <w:r w:rsidR="003A1955">
        <w:t>.</w:t>
      </w:r>
      <w:r w:rsidR="00E03BF3" w:rsidRPr="009F1981">
        <w:t>) w</w:t>
      </w:r>
      <w:r w:rsidR="00A72F87" w:rsidRPr="009F1981">
        <w:t>as elected as the party’s president</w:t>
      </w:r>
      <w:r w:rsidR="00F44423" w:rsidRPr="009F1981">
        <w:t>. He was murdered</w:t>
      </w:r>
      <w:r w:rsidR="00E03BF3" w:rsidRPr="009F1981">
        <w:t xml:space="preserve">, allegedly in a “terrorist attack”, on 30 March 1999, </w:t>
      </w:r>
      <w:r w:rsidR="00E07D90">
        <w:t xml:space="preserve">while preparing for </w:t>
      </w:r>
      <w:r w:rsidR="00E03BF3" w:rsidRPr="009F1981">
        <w:t xml:space="preserve">the </w:t>
      </w:r>
      <w:r w:rsidR="00E03BF3" w:rsidRPr="006C43C4">
        <w:t>presi</w:t>
      </w:r>
      <w:r w:rsidRPr="006C43C4">
        <w:t>dential election of 1999. After that</w:t>
      </w:r>
      <w:r w:rsidR="00E03BF3" w:rsidRPr="006C43C4">
        <w:t xml:space="preserve">, </w:t>
      </w:r>
      <w:r w:rsidRPr="006C43C4">
        <w:t xml:space="preserve">Mr. </w:t>
      </w:r>
      <w:r w:rsidR="00506082" w:rsidRPr="006C43C4">
        <w:t>K</w:t>
      </w:r>
      <w:r w:rsidR="003A1955">
        <w:t>.</w:t>
      </w:r>
      <w:r w:rsidR="00506082" w:rsidRPr="006C43C4">
        <w:t xml:space="preserve"> became the </w:t>
      </w:r>
      <w:r w:rsidR="00A72F87" w:rsidRPr="006C43C4">
        <w:t>a</w:t>
      </w:r>
      <w:r w:rsidR="00A96A9F" w:rsidRPr="006C43C4">
        <w:t>cting p</w:t>
      </w:r>
      <w:r w:rsidR="00506082" w:rsidRPr="006C43C4">
        <w:t>resident</w:t>
      </w:r>
      <w:r w:rsidR="00E03BF3" w:rsidRPr="006C43C4">
        <w:t xml:space="preserve"> of the party, </w:t>
      </w:r>
      <w:r w:rsidR="00E03BF3" w:rsidRPr="006C43C4">
        <w:lastRenderedPageBreak/>
        <w:t xml:space="preserve">and was also subjected to </w:t>
      </w:r>
      <w:r w:rsidRPr="006C43C4">
        <w:t>persecution as a result.</w:t>
      </w:r>
      <w:r w:rsidR="00E03BF3" w:rsidRPr="006C43C4">
        <w:t xml:space="preserve"> </w:t>
      </w:r>
      <w:r w:rsidR="00A96A9F" w:rsidRPr="006C43C4">
        <w:t>At the time of submission of the communication</w:t>
      </w:r>
      <w:r w:rsidR="00E03BF3" w:rsidRPr="006C43C4">
        <w:t xml:space="preserve">, </w:t>
      </w:r>
      <w:r w:rsidR="001E0DA9" w:rsidRPr="006C43C4">
        <w:t xml:space="preserve">the other </w:t>
      </w:r>
      <w:r w:rsidR="00E03BF3" w:rsidRPr="006C43C4">
        <w:t xml:space="preserve">three </w:t>
      </w:r>
      <w:r w:rsidR="00A96A9F" w:rsidRPr="006C43C4">
        <w:t>authors</w:t>
      </w:r>
      <w:r w:rsidR="00E03BF3" w:rsidRPr="006C43C4">
        <w:t xml:space="preserve"> </w:t>
      </w:r>
      <w:r w:rsidR="001E0DA9" w:rsidRPr="005268FD">
        <w:t xml:space="preserve">had </w:t>
      </w:r>
      <w:r w:rsidR="00E03BF3" w:rsidRPr="005268FD">
        <w:t>assume</w:t>
      </w:r>
      <w:r w:rsidR="00446EEF" w:rsidRPr="0036273A">
        <w:t>d</w:t>
      </w:r>
      <w:r w:rsidR="00E03BF3" w:rsidRPr="0036273A">
        <w:t xml:space="preserve"> the party’s leadership</w:t>
      </w:r>
      <w:r w:rsidR="00E03BF3" w:rsidRPr="006C43C4">
        <w:t>. According to the authors, they are all persecuted and intimidated by the authorities.</w:t>
      </w:r>
    </w:p>
    <w:p w:rsidR="00446EEF" w:rsidRPr="006C43C4" w:rsidRDefault="00E03BF3" w:rsidP="00F334CF">
      <w:pPr>
        <w:spacing w:after="120" w:line="240" w:lineRule="exact"/>
        <w:ind w:left="1138" w:right="1138"/>
        <w:jc w:val="both"/>
      </w:pPr>
      <w:r w:rsidRPr="006C43C4">
        <w:t>2.2</w:t>
      </w:r>
      <w:r w:rsidRPr="006C43C4">
        <w:tab/>
        <w:t xml:space="preserve">The authors affirm that </w:t>
      </w:r>
      <w:r w:rsidR="001B70D1" w:rsidRPr="006C43C4">
        <w:t>the SP</w:t>
      </w:r>
      <w:r w:rsidR="004E380A" w:rsidRPr="006C43C4">
        <w:t>T</w:t>
      </w:r>
      <w:r w:rsidRPr="006C43C4">
        <w:t xml:space="preserve"> was created as an opposition party headed by the former Chairman of the Majlisi Oli (Parliament), Mr. Sa</w:t>
      </w:r>
      <w:r w:rsidR="00D874E6">
        <w:t>.</w:t>
      </w:r>
      <w:r w:rsidRPr="006C43C4">
        <w:t>K</w:t>
      </w:r>
      <w:r w:rsidR="00D874E6">
        <w:t>.</w:t>
      </w:r>
      <w:r w:rsidRPr="006C43C4">
        <w:t xml:space="preserve">, who was a prominent opposition leader and one of the activists for the restoration of the constitutional order in the country after the civil war. Mr. </w:t>
      </w:r>
      <w:r w:rsidR="00D874E6">
        <w:t>Sa.</w:t>
      </w:r>
      <w:r w:rsidRPr="006C43C4">
        <w:t>K</w:t>
      </w:r>
      <w:r w:rsidR="00D874E6">
        <w:t>.</w:t>
      </w:r>
      <w:r w:rsidRPr="006C43C4">
        <w:t xml:space="preserve"> was also one of the </w:t>
      </w:r>
      <w:r w:rsidR="001E0DA9" w:rsidRPr="006C43C4">
        <w:t>prospective</w:t>
      </w:r>
      <w:r w:rsidRPr="006C43C4">
        <w:t xml:space="preserve"> candidates for the presidential election of 1999. The au</w:t>
      </w:r>
      <w:r w:rsidR="009F1981" w:rsidRPr="006C43C4">
        <w:t xml:space="preserve">thors claim that </w:t>
      </w:r>
      <w:r w:rsidRPr="006C43C4">
        <w:t xml:space="preserve">the authorities did not take any steps to ensure his protection against </w:t>
      </w:r>
      <w:r w:rsidR="009F1981" w:rsidRPr="006C43C4">
        <w:t>possible attacks</w:t>
      </w:r>
      <w:r w:rsidR="003A3645" w:rsidRPr="006C43C4">
        <w:t xml:space="preserve">. Furthermore, authorities took measures aimed at </w:t>
      </w:r>
      <w:r w:rsidRPr="006C43C4">
        <w:t xml:space="preserve">preventing the party’s participation in </w:t>
      </w:r>
      <w:r w:rsidR="00AD12E4">
        <w:t xml:space="preserve">the </w:t>
      </w:r>
      <w:r w:rsidRPr="006C43C4">
        <w:t>presidential election</w:t>
      </w:r>
      <w:r w:rsidR="003E0CF5" w:rsidRPr="006C43C4">
        <w:t xml:space="preserve"> of 1999</w:t>
      </w:r>
      <w:r w:rsidRPr="006C43C4">
        <w:t xml:space="preserve">, </w:t>
      </w:r>
      <w:r w:rsidR="003A3645" w:rsidRPr="006C43C4">
        <w:t xml:space="preserve">and generating </w:t>
      </w:r>
      <w:r w:rsidRPr="006C43C4">
        <w:t xml:space="preserve">internal destabilization of </w:t>
      </w:r>
      <w:r w:rsidR="00B046E7" w:rsidRPr="006C43C4">
        <w:t xml:space="preserve">the </w:t>
      </w:r>
      <w:r w:rsidRPr="006C43C4">
        <w:t>party</w:t>
      </w:r>
      <w:r w:rsidR="00AD12E4">
        <w:t>,</w:t>
      </w:r>
      <w:r w:rsidRPr="006C43C4">
        <w:t xml:space="preserve"> </w:t>
      </w:r>
      <w:r w:rsidR="003A3645" w:rsidRPr="006C43C4">
        <w:t xml:space="preserve">leading to </w:t>
      </w:r>
      <w:r w:rsidRPr="006C43C4">
        <w:t xml:space="preserve">its dissolution. Following the murder of Mr. </w:t>
      </w:r>
      <w:r w:rsidR="00D874E6">
        <w:t>Sa.</w:t>
      </w:r>
      <w:r w:rsidRPr="006C43C4">
        <w:t>K</w:t>
      </w:r>
      <w:r w:rsidR="00D874E6">
        <w:t>.</w:t>
      </w:r>
      <w:r w:rsidRPr="006C43C4">
        <w:t>, the party’s leaders an</w:t>
      </w:r>
      <w:r w:rsidR="003A3645" w:rsidRPr="006C43C4">
        <w:t xml:space="preserve">d regional representatives </w:t>
      </w:r>
      <w:r w:rsidRPr="006C43C4">
        <w:t xml:space="preserve">appealed to the authorities, requesting </w:t>
      </w:r>
      <w:r w:rsidR="00250C2B" w:rsidRPr="006C43C4">
        <w:t xml:space="preserve">them </w:t>
      </w:r>
      <w:r w:rsidRPr="006C43C4">
        <w:t xml:space="preserve">to bring the perpetrators to justice. However, </w:t>
      </w:r>
      <w:r w:rsidR="00D17D57" w:rsidRPr="006C43C4">
        <w:t>at the time of submission of the communication</w:t>
      </w:r>
      <w:r w:rsidRPr="006C43C4">
        <w:t xml:space="preserve">, those </w:t>
      </w:r>
      <w:r w:rsidR="003A3645" w:rsidRPr="006C43C4">
        <w:t>responsible were still at large and</w:t>
      </w:r>
      <w:r w:rsidRPr="006C43C4">
        <w:t xml:space="preserve"> </w:t>
      </w:r>
      <w:r w:rsidR="00030D79" w:rsidRPr="006C43C4">
        <w:t>no one</w:t>
      </w:r>
      <w:r w:rsidRPr="006C43C4">
        <w:t xml:space="preserve"> </w:t>
      </w:r>
      <w:r w:rsidR="003A3645" w:rsidRPr="006C43C4">
        <w:t>had been pro</w:t>
      </w:r>
      <w:r w:rsidRPr="006C43C4">
        <w:t xml:space="preserve">secuted for the murder. According to the authors, faced with the authorities’ failure to investigate and bring to justice those responsible, more than half of </w:t>
      </w:r>
      <w:r w:rsidR="000E6DA9" w:rsidRPr="006C43C4">
        <w:t xml:space="preserve">the </w:t>
      </w:r>
      <w:r w:rsidRPr="006C43C4">
        <w:t xml:space="preserve">party’s members left the </w:t>
      </w:r>
      <w:r w:rsidR="00FD7CC7" w:rsidRPr="006C43C4">
        <w:t>S</w:t>
      </w:r>
      <w:r w:rsidR="00FD5F26" w:rsidRPr="006C43C4">
        <w:t>P</w:t>
      </w:r>
      <w:r w:rsidR="00FD7CC7" w:rsidRPr="006C43C4">
        <w:t>T</w:t>
      </w:r>
      <w:r w:rsidR="001F1079">
        <w:t>,</w:t>
      </w:r>
      <w:r w:rsidR="00FD7CC7" w:rsidRPr="006C43C4">
        <w:t xml:space="preserve"> </w:t>
      </w:r>
      <w:r w:rsidRPr="006C43C4">
        <w:t>in fear of political persecut</w:t>
      </w:r>
      <w:r w:rsidR="00360719" w:rsidRPr="006C43C4">
        <w:t>ion</w:t>
      </w:r>
      <w:r w:rsidR="0019177C" w:rsidRPr="006C43C4">
        <w:t xml:space="preserve">. As a result, the authors claim that the SPT was excluded from participation in the presidential election of 1999 and therefore they are victims of violation of their rights to be elected, together with 500 </w:t>
      </w:r>
      <w:r w:rsidR="001E0DA9" w:rsidRPr="006C43C4">
        <w:t xml:space="preserve">other </w:t>
      </w:r>
      <w:r w:rsidR="0019177C" w:rsidRPr="006C43C4">
        <w:t>members of the leadership of the party.</w:t>
      </w:r>
    </w:p>
    <w:p w:rsidR="003A3645" w:rsidRDefault="00E03BF3" w:rsidP="00F334CF">
      <w:pPr>
        <w:spacing w:after="120" w:line="240" w:lineRule="exact"/>
        <w:ind w:left="1138" w:right="1138"/>
        <w:jc w:val="both"/>
      </w:pPr>
      <w:r w:rsidRPr="006C43C4">
        <w:t>2.3</w:t>
      </w:r>
      <w:r w:rsidRPr="006C43C4">
        <w:tab/>
        <w:t>The author</w:t>
      </w:r>
      <w:r w:rsidR="00EB05A9" w:rsidRPr="006C43C4">
        <w:t>s further affirm that before</w:t>
      </w:r>
      <w:r w:rsidRPr="006C43C4">
        <w:t xml:space="preserve"> and during the parliamentary election of 2000, the party’s leadership, as well as the parliamentary candidates, were subjected to pressure by members of the Municipal Council of Dushanbe city and law enforcement authorities. Before the elec</w:t>
      </w:r>
      <w:r w:rsidR="000555D8" w:rsidRPr="006C43C4">
        <w:t>tion, Mr.</w:t>
      </w:r>
      <w:r w:rsidR="00AD12E4">
        <w:t xml:space="preserve"> </w:t>
      </w:r>
      <w:r w:rsidR="000555D8" w:rsidRPr="006C43C4">
        <w:t>N</w:t>
      </w:r>
      <w:r w:rsidR="00D874E6">
        <w:t>.</w:t>
      </w:r>
      <w:r w:rsidR="000555D8" w:rsidRPr="006C43C4">
        <w:t>, who was a</w:t>
      </w:r>
      <w:r w:rsidR="00E075C0" w:rsidRPr="006C43C4">
        <w:t xml:space="preserve"> </w:t>
      </w:r>
      <w:r w:rsidR="00AD12E4">
        <w:t>Member of Parliament</w:t>
      </w:r>
      <w:r w:rsidR="00AD12E4" w:rsidRPr="006C43C4">
        <w:t xml:space="preserve"> </w:t>
      </w:r>
      <w:r w:rsidRPr="006C43C4">
        <w:t>candidate for the single</w:t>
      </w:r>
      <w:r w:rsidR="001B70D1" w:rsidRPr="006C43C4">
        <w:t>-mandate district No. 2 (</w:t>
      </w:r>
      <w:r w:rsidRPr="006C43C4">
        <w:t>Oktyabrsky district</w:t>
      </w:r>
      <w:r w:rsidR="00CA18B1">
        <w:rPr>
          <w:rStyle w:val="FootnoteReference"/>
        </w:rPr>
        <w:footnoteReference w:id="4"/>
      </w:r>
      <w:r w:rsidR="001B70D1" w:rsidRPr="006C43C4">
        <w:t xml:space="preserve"> of Dushanbe city)</w:t>
      </w:r>
      <w:r w:rsidRPr="006C43C4">
        <w:t xml:space="preserve">, was </w:t>
      </w:r>
      <w:r w:rsidR="00483D00" w:rsidRPr="006C43C4">
        <w:t>forced</w:t>
      </w:r>
      <w:r w:rsidRPr="006C43C4">
        <w:t xml:space="preserve"> by a representative of the </w:t>
      </w:r>
      <w:r w:rsidR="00353606">
        <w:t xml:space="preserve">Ministry of Security (now the </w:t>
      </w:r>
      <w:r w:rsidRPr="006C43C4">
        <w:t xml:space="preserve">State </w:t>
      </w:r>
      <w:r w:rsidR="006B1DDC" w:rsidRPr="006C43C4">
        <w:t xml:space="preserve">National </w:t>
      </w:r>
      <w:r w:rsidR="00EB05A9" w:rsidRPr="006C43C4">
        <w:t>Security Committee</w:t>
      </w:r>
      <w:r w:rsidR="006B1DDC" w:rsidRPr="006C43C4">
        <w:t xml:space="preserve"> (SNSC</w:t>
      </w:r>
      <w:r w:rsidR="00EB05A9" w:rsidRPr="006C43C4">
        <w:t>)</w:t>
      </w:r>
      <w:r w:rsidR="00353606">
        <w:t>)</w:t>
      </w:r>
      <w:r w:rsidR="00EB05A9" w:rsidRPr="006C43C4">
        <w:t xml:space="preserve"> and by the deputy p</w:t>
      </w:r>
      <w:r w:rsidRPr="006C43C4">
        <w:t xml:space="preserve">resident of the Municipal Council of Oktyabrsky district to withdraw from the election. </w:t>
      </w:r>
      <w:r w:rsidR="005062BA" w:rsidRPr="006C43C4">
        <w:t>When</w:t>
      </w:r>
      <w:r w:rsidRPr="006C43C4">
        <w:t xml:space="preserve"> he </w:t>
      </w:r>
      <w:r w:rsidR="00D12F5F" w:rsidRPr="006C43C4">
        <w:t>initially</w:t>
      </w:r>
      <w:r w:rsidR="005062BA" w:rsidRPr="006C43C4">
        <w:t xml:space="preserve"> refused to withdraw</w:t>
      </w:r>
      <w:r w:rsidRPr="006C43C4">
        <w:t xml:space="preserve">, the </w:t>
      </w:r>
      <w:r w:rsidR="006B1DDC" w:rsidRPr="006C43C4">
        <w:t xml:space="preserve">SNSC </w:t>
      </w:r>
      <w:r w:rsidRPr="006C43C4">
        <w:t xml:space="preserve">representative </w:t>
      </w:r>
      <w:r w:rsidR="003A3645" w:rsidRPr="006C43C4">
        <w:t>threatened</w:t>
      </w:r>
      <w:r w:rsidRPr="006C43C4">
        <w:t xml:space="preserve"> </w:t>
      </w:r>
      <w:r w:rsidR="005062BA" w:rsidRPr="006C43C4">
        <w:t>to</w:t>
      </w:r>
      <w:r w:rsidR="003A3645" w:rsidRPr="006C43C4">
        <w:t xml:space="preserve"> put</w:t>
      </w:r>
      <w:r w:rsidRPr="006C43C4">
        <w:t xml:space="preserve"> opium in his pockets</w:t>
      </w:r>
      <w:r w:rsidR="00957915">
        <w:t>,</w:t>
      </w:r>
      <w:r w:rsidR="005062BA" w:rsidRPr="006C43C4">
        <w:t xml:space="preserve"> </w:t>
      </w:r>
      <w:r w:rsidRPr="006C43C4">
        <w:t xml:space="preserve">arrest him </w:t>
      </w:r>
      <w:r w:rsidR="00957915">
        <w:t xml:space="preserve">and have him held </w:t>
      </w:r>
      <w:r w:rsidRPr="006C43C4">
        <w:t>a</w:t>
      </w:r>
      <w:r w:rsidR="005062BA" w:rsidRPr="006C43C4">
        <w:t>t</w:t>
      </w:r>
      <w:r w:rsidRPr="006C43C4">
        <w:t xml:space="preserve"> </w:t>
      </w:r>
      <w:r w:rsidR="001F1079">
        <w:t>least</w:t>
      </w:r>
      <w:r w:rsidRPr="006C43C4">
        <w:t xml:space="preserve"> until the end of the election. Mr. N</w:t>
      </w:r>
      <w:r w:rsidR="00D874E6">
        <w:t>.</w:t>
      </w:r>
      <w:r w:rsidRPr="006C43C4">
        <w:t xml:space="preserve"> thus had no choice </w:t>
      </w:r>
      <w:r w:rsidR="003A3645" w:rsidRPr="006C43C4">
        <w:t>but to sign a declaration withdrawing</w:t>
      </w:r>
      <w:r w:rsidRPr="006C43C4">
        <w:t xml:space="preserve"> </w:t>
      </w:r>
      <w:r w:rsidR="001B70D1" w:rsidRPr="006C43C4">
        <w:t>his candidacy.</w:t>
      </w:r>
    </w:p>
    <w:p w:rsidR="00E03BF3" w:rsidRPr="006C43C4" w:rsidRDefault="003A3645" w:rsidP="00F334CF">
      <w:pPr>
        <w:spacing w:after="120" w:line="240" w:lineRule="exact"/>
        <w:ind w:left="1138" w:right="1138"/>
        <w:jc w:val="both"/>
      </w:pPr>
      <w:r>
        <w:t>2.4</w:t>
      </w:r>
      <w:r>
        <w:tab/>
      </w:r>
      <w:r w:rsidR="00E03BF3">
        <w:t>Mr. U</w:t>
      </w:r>
      <w:r w:rsidR="00D874E6">
        <w:t>.</w:t>
      </w:r>
      <w:r w:rsidR="00E03BF3">
        <w:t xml:space="preserve"> was designated as a </w:t>
      </w:r>
      <w:r w:rsidR="00957915">
        <w:t xml:space="preserve">Member of Parliament </w:t>
      </w:r>
      <w:r w:rsidR="00E03BF3">
        <w:t xml:space="preserve">candidate for the single-mandate district No. 8. During the preliminary election campaign, </w:t>
      </w:r>
      <w:r>
        <w:t>he was also subjected to persecution</w:t>
      </w:r>
      <w:r w:rsidR="00E03BF3">
        <w:t xml:space="preserve">. For instance, in January 2000, when </w:t>
      </w:r>
      <w:r>
        <w:t>he</w:t>
      </w:r>
      <w:r w:rsidR="00E03BF3">
        <w:t xml:space="preserve"> was on his way home after a meeting with electors, he </w:t>
      </w:r>
      <w:r w:rsidR="00E03BF3" w:rsidRPr="006C43C4">
        <w:t>was attacked by armed men wearing</w:t>
      </w:r>
      <w:r w:rsidRPr="006C43C4">
        <w:t xml:space="preserve"> masks.</w:t>
      </w:r>
      <w:r w:rsidR="00E03BF3" w:rsidRPr="006C43C4">
        <w:t xml:space="preserve"> Despite this incident, he did not withdraw his candidature</w:t>
      </w:r>
      <w:r w:rsidRPr="006C43C4">
        <w:t xml:space="preserve"> and obtained</w:t>
      </w:r>
      <w:r w:rsidR="00E03BF3" w:rsidRPr="006C43C4">
        <w:t xml:space="preserve"> 58 </w:t>
      </w:r>
      <w:r w:rsidR="00987B7F">
        <w:t>per cent</w:t>
      </w:r>
      <w:r w:rsidR="00E03BF3" w:rsidRPr="006C43C4">
        <w:t xml:space="preserve"> of the votes</w:t>
      </w:r>
      <w:r w:rsidRPr="006C43C4">
        <w:t xml:space="preserve"> </w:t>
      </w:r>
      <w:r w:rsidR="00F77822">
        <w:t>in</w:t>
      </w:r>
      <w:r w:rsidRPr="006C43C4">
        <w:t xml:space="preserve"> the election</w:t>
      </w:r>
      <w:r w:rsidR="00E03BF3" w:rsidRPr="006C43C4">
        <w:t xml:space="preserve">. However, </w:t>
      </w:r>
      <w:r w:rsidRPr="006C43C4">
        <w:t>the results were falsified and th</w:t>
      </w:r>
      <w:r w:rsidR="00EB05A9" w:rsidRPr="006C43C4">
        <w:t>e brother of the then p</w:t>
      </w:r>
      <w:r w:rsidR="00E03BF3" w:rsidRPr="006C43C4">
        <w:t xml:space="preserve">resident of the Municipal Council of </w:t>
      </w:r>
      <w:r w:rsidR="00CC7577" w:rsidRPr="00CA18B1">
        <w:t xml:space="preserve">Lenin </w:t>
      </w:r>
      <w:r w:rsidR="00987B7F" w:rsidRPr="00CA18B1">
        <w:t>d</w:t>
      </w:r>
      <w:r w:rsidR="00CC7577" w:rsidRPr="00CA18B1">
        <w:t>istrict</w:t>
      </w:r>
      <w:r w:rsidR="00CA18B1">
        <w:rPr>
          <w:rStyle w:val="FootnoteReference"/>
        </w:rPr>
        <w:footnoteReference w:id="5"/>
      </w:r>
      <w:r w:rsidR="00CC7577" w:rsidRPr="006C43C4">
        <w:t xml:space="preserve"> was designated as the winner. T</w:t>
      </w:r>
      <w:r w:rsidR="00E03BF3" w:rsidRPr="006C43C4">
        <w:t xml:space="preserve">he same year, </w:t>
      </w:r>
      <w:bookmarkStart w:id="2" w:name="OLE_LINK1"/>
      <w:r w:rsidR="00E03BF3" w:rsidRPr="006C43C4">
        <w:t>Mr. U</w:t>
      </w:r>
      <w:r w:rsidR="00D874E6">
        <w:t>.</w:t>
      </w:r>
      <w:r w:rsidR="00E03BF3" w:rsidRPr="006C43C4">
        <w:t>, while driving his car, was stopped by masked men</w:t>
      </w:r>
      <w:r w:rsidR="00CC7577" w:rsidRPr="006C43C4">
        <w:t xml:space="preserve"> who</w:t>
      </w:r>
      <w:r w:rsidR="00E03BF3" w:rsidRPr="006C43C4">
        <w:t xml:space="preserve"> threatened </w:t>
      </w:r>
      <w:r w:rsidR="00CC7577" w:rsidRPr="006C43C4">
        <w:t xml:space="preserve">him and stole </w:t>
      </w:r>
      <w:r w:rsidR="00F77822">
        <w:t>the</w:t>
      </w:r>
      <w:r w:rsidR="00F77822" w:rsidRPr="006C43C4">
        <w:t xml:space="preserve"> </w:t>
      </w:r>
      <w:r w:rsidR="00CC7577" w:rsidRPr="006C43C4">
        <w:t>car.</w:t>
      </w:r>
      <w:r w:rsidR="00E03BF3" w:rsidRPr="006C43C4">
        <w:t xml:space="preserve"> Mr. U</w:t>
      </w:r>
      <w:r w:rsidR="00D874E6">
        <w:t>.</w:t>
      </w:r>
      <w:r w:rsidR="00E03BF3" w:rsidRPr="006C43C4">
        <w:t xml:space="preserve"> reported this incident to the Department of Inte</w:t>
      </w:r>
      <w:r w:rsidR="00CC7577" w:rsidRPr="006C43C4">
        <w:t xml:space="preserve">rnal Affairs of the Lenin </w:t>
      </w:r>
      <w:r w:rsidR="00987B7F">
        <w:t>d</w:t>
      </w:r>
      <w:r w:rsidR="00E03BF3" w:rsidRPr="006C43C4">
        <w:t>istrict</w:t>
      </w:r>
      <w:r w:rsidR="00CC7577" w:rsidRPr="006C43C4">
        <w:t>, but nothing was done to investigate the facts.</w:t>
      </w:r>
      <w:r w:rsidR="00E03BF3" w:rsidRPr="006C43C4">
        <w:t xml:space="preserve"> </w:t>
      </w:r>
      <w:bookmarkEnd w:id="2"/>
    </w:p>
    <w:p w:rsidR="00E03BF3" w:rsidRDefault="00E03BF3" w:rsidP="00F334CF">
      <w:pPr>
        <w:spacing w:after="120" w:line="240" w:lineRule="exact"/>
        <w:ind w:left="1138" w:right="1138"/>
        <w:jc w:val="both"/>
      </w:pPr>
      <w:r w:rsidRPr="006C43C4">
        <w:t>2.</w:t>
      </w:r>
      <w:r w:rsidR="00CC7577" w:rsidRPr="006C43C4">
        <w:t>5</w:t>
      </w:r>
      <w:r w:rsidRPr="006C43C4">
        <w:tab/>
      </w:r>
      <w:r w:rsidR="00F77822">
        <w:t xml:space="preserve">Mr. </w:t>
      </w:r>
      <w:r w:rsidRPr="006C43C4">
        <w:t>K</w:t>
      </w:r>
      <w:r w:rsidR="00D874E6">
        <w:t>.</w:t>
      </w:r>
      <w:r w:rsidRPr="006C43C4">
        <w:t xml:space="preserve">, who was a </w:t>
      </w:r>
      <w:r w:rsidR="00A85604">
        <w:t>Member of Parliament</w:t>
      </w:r>
      <w:r w:rsidR="00A85604" w:rsidRPr="006C43C4">
        <w:t xml:space="preserve"> </w:t>
      </w:r>
      <w:r w:rsidRPr="006C43C4">
        <w:t xml:space="preserve">candidate for the single-mandate district No. 13, obtained the majority of votes in the first round of </w:t>
      </w:r>
      <w:r w:rsidR="00A85604">
        <w:t xml:space="preserve">the </w:t>
      </w:r>
      <w:r w:rsidRPr="006C43C4">
        <w:t xml:space="preserve">election (out of four candidates) despite the pressure exerted by certain groups of former </w:t>
      </w:r>
      <w:r w:rsidR="00A85604">
        <w:t>Members of Parliament</w:t>
      </w:r>
      <w:r w:rsidR="00A85604" w:rsidRPr="006C43C4">
        <w:t xml:space="preserve"> </w:t>
      </w:r>
      <w:r w:rsidRPr="006C43C4">
        <w:t xml:space="preserve">during the election and </w:t>
      </w:r>
      <w:r w:rsidR="00CC7577" w:rsidRPr="006C43C4">
        <w:t xml:space="preserve">the </w:t>
      </w:r>
      <w:r w:rsidRPr="006C43C4">
        <w:t xml:space="preserve">manipulation of election results. However, </w:t>
      </w:r>
      <w:r w:rsidR="00A85604">
        <w:t>due to</w:t>
      </w:r>
      <w:r w:rsidR="00A85604" w:rsidRPr="006C43C4">
        <w:t xml:space="preserve"> </w:t>
      </w:r>
      <w:r w:rsidRPr="006C43C4">
        <w:t xml:space="preserve">ballot fraud, he was not admitted to the second round of </w:t>
      </w:r>
      <w:r w:rsidR="008865DC" w:rsidRPr="006C43C4">
        <w:t xml:space="preserve">the </w:t>
      </w:r>
      <w:r w:rsidRPr="006C43C4">
        <w:t xml:space="preserve">election. Similar </w:t>
      </w:r>
      <w:r w:rsidR="00CC7577" w:rsidRPr="006C43C4">
        <w:t>abuses occurred</w:t>
      </w:r>
      <w:r w:rsidRPr="006C43C4">
        <w:t xml:space="preserve"> in respect to other candidates. </w:t>
      </w:r>
      <w:r w:rsidR="00CC7577" w:rsidRPr="006C43C4">
        <w:t xml:space="preserve">Thus, </w:t>
      </w:r>
      <w:r w:rsidRPr="006C43C4">
        <w:t>Ms. S</w:t>
      </w:r>
      <w:r w:rsidR="00D874E6">
        <w:t>.</w:t>
      </w:r>
      <w:r w:rsidRPr="006C43C4">
        <w:t xml:space="preserve">, who was designated as a </w:t>
      </w:r>
      <w:r w:rsidR="00A85604">
        <w:t xml:space="preserve">Member of </w:t>
      </w:r>
      <w:r w:rsidR="00A85604">
        <w:lastRenderedPageBreak/>
        <w:t>Parliament</w:t>
      </w:r>
      <w:r w:rsidR="00A85604" w:rsidRPr="006C43C4">
        <w:t xml:space="preserve"> </w:t>
      </w:r>
      <w:r w:rsidRPr="006C43C4">
        <w:t>candid</w:t>
      </w:r>
      <w:r w:rsidR="00CC7577" w:rsidRPr="006C43C4">
        <w:t xml:space="preserve">ate for a </w:t>
      </w:r>
      <w:r w:rsidR="006A251F" w:rsidRPr="006C43C4">
        <w:t>certain</w:t>
      </w:r>
      <w:r w:rsidR="00CC7577" w:rsidRPr="006C43C4">
        <w:t xml:space="preserve"> district,</w:t>
      </w:r>
      <w:r w:rsidRPr="006C43C4">
        <w:t xml:space="preserve"> was unlawfully registered by the Central Commission on Elections and Referenda (hereinafter </w:t>
      </w:r>
      <w:r w:rsidR="00A85604">
        <w:t xml:space="preserve">the </w:t>
      </w:r>
      <w:r w:rsidRPr="006C43C4">
        <w:t>Electoral Commission) as a candidate for a different district. According to the</w:t>
      </w:r>
      <w:r w:rsidR="006D3A40" w:rsidRPr="006C43C4">
        <w:t xml:space="preserve"> authors, </w:t>
      </w:r>
      <w:r w:rsidR="00A85604">
        <w:t>20</w:t>
      </w:r>
      <w:r w:rsidR="006D3A40" w:rsidRPr="006C43C4">
        <w:t xml:space="preserve"> </w:t>
      </w:r>
      <w:r w:rsidR="00A85604">
        <w:t>Member of Parliament</w:t>
      </w:r>
      <w:r w:rsidR="00A85604" w:rsidRPr="006C43C4">
        <w:t xml:space="preserve"> </w:t>
      </w:r>
      <w:r w:rsidRPr="006C43C4">
        <w:t xml:space="preserve">candidates </w:t>
      </w:r>
      <w:r w:rsidR="006D3A40" w:rsidRPr="006C43C4">
        <w:t xml:space="preserve">of the </w:t>
      </w:r>
      <w:r w:rsidR="00377459" w:rsidRPr="006C43C4">
        <w:t>S</w:t>
      </w:r>
      <w:r w:rsidR="00196625" w:rsidRPr="006C43C4">
        <w:t>P</w:t>
      </w:r>
      <w:r w:rsidR="00377459" w:rsidRPr="006C43C4">
        <w:t xml:space="preserve">T </w:t>
      </w:r>
      <w:r w:rsidRPr="006C43C4">
        <w:t xml:space="preserve">were not even registered by the Electoral Commission. Despite this, the representatives of the </w:t>
      </w:r>
      <w:r w:rsidR="00377459" w:rsidRPr="006C43C4">
        <w:t>S</w:t>
      </w:r>
      <w:r w:rsidR="00196625" w:rsidRPr="006C43C4">
        <w:t>P</w:t>
      </w:r>
      <w:r w:rsidR="00377459" w:rsidRPr="006C43C4">
        <w:t xml:space="preserve">T </w:t>
      </w:r>
      <w:r w:rsidRPr="006C43C4">
        <w:t xml:space="preserve">obtained the vast majority of votes </w:t>
      </w:r>
      <w:r w:rsidR="00C70F7F" w:rsidRPr="006C43C4">
        <w:t xml:space="preserve">in </w:t>
      </w:r>
      <w:r w:rsidRPr="006C43C4">
        <w:t xml:space="preserve">at least three single-mandate districts. However, as a result of fraud and falsification of votes, the party’s representatives were not admitted </w:t>
      </w:r>
      <w:r w:rsidR="00BD4E5E" w:rsidRPr="006C43C4">
        <w:t>to</w:t>
      </w:r>
      <w:r w:rsidRPr="006C43C4">
        <w:t xml:space="preserve"> the Parliament.</w:t>
      </w:r>
    </w:p>
    <w:p w:rsidR="00E03BF3" w:rsidRDefault="00DA022A" w:rsidP="00F334CF">
      <w:pPr>
        <w:suppressAutoHyphens w:val="0"/>
        <w:spacing w:after="120" w:line="240" w:lineRule="exact"/>
        <w:ind w:left="1138" w:right="1138"/>
        <w:jc w:val="both"/>
      </w:pPr>
      <w:r>
        <w:t>2.6</w:t>
      </w:r>
      <w:r w:rsidR="00832473">
        <w:tab/>
      </w:r>
      <w:r w:rsidR="00E03BF3">
        <w:t>In relation to the above inciden</w:t>
      </w:r>
      <w:r w:rsidR="00E03BF3" w:rsidRPr="0036292C">
        <w:t>ts</w:t>
      </w:r>
      <w:r w:rsidR="00CC7577" w:rsidRPr="0036292C">
        <w:t>,</w:t>
      </w:r>
      <w:r w:rsidR="00CC7577">
        <w:t xml:space="preserve"> and given the u</w:t>
      </w:r>
      <w:r w:rsidR="00E03BF3">
        <w:t xml:space="preserve">nstable and dangerous situation in </w:t>
      </w:r>
      <w:smartTag w:uri="urn:schemas-microsoft-com:office:smarttags" w:element="country-region">
        <w:smartTag w:uri="urn:schemas-microsoft-com:office:smarttags" w:element="place">
          <w:r w:rsidR="00E03BF3">
            <w:t>Tajikistan</w:t>
          </w:r>
        </w:smartTag>
      </w:smartTag>
      <w:r w:rsidR="00E03BF3">
        <w:t xml:space="preserve"> in 2000, the </w:t>
      </w:r>
      <w:r w:rsidR="00AA332B">
        <w:t>death</w:t>
      </w:r>
      <w:r w:rsidR="00E03BF3">
        <w:t xml:space="preserve"> threats </w:t>
      </w:r>
      <w:r w:rsidR="0033593F">
        <w:t>address</w:t>
      </w:r>
      <w:r w:rsidR="00CC7577">
        <w:t xml:space="preserve">ed to </w:t>
      </w:r>
      <w:r w:rsidR="00E03BF3">
        <w:t xml:space="preserve">the </w:t>
      </w:r>
      <w:r w:rsidR="00A85604">
        <w:t xml:space="preserve">Member of Parliament </w:t>
      </w:r>
      <w:r w:rsidR="00E03BF3">
        <w:t>candid</w:t>
      </w:r>
      <w:r w:rsidR="00CC7577">
        <w:t xml:space="preserve">ates by armed groups, and </w:t>
      </w:r>
      <w:r w:rsidR="00E03BF3">
        <w:t>the ineffectiveness of</w:t>
      </w:r>
      <w:r w:rsidR="006D3A40">
        <w:t xml:space="preserve"> any complaints </w:t>
      </w:r>
      <w:r w:rsidR="00CC7577">
        <w:t xml:space="preserve">submitted </w:t>
      </w:r>
      <w:r w:rsidR="006D3A40">
        <w:t>to court at that</w:t>
      </w:r>
      <w:r w:rsidR="00E03BF3">
        <w:t xml:space="preserve"> time, the authors were frightened and decided not to complain. They claim that as a result of the numerous acts of falsification and intimidation, the SP</w:t>
      </w:r>
      <w:r w:rsidR="000C567E">
        <w:t>T</w:t>
      </w:r>
      <w:r w:rsidR="00E03BF3">
        <w:t xml:space="preserve">, which was </w:t>
      </w:r>
      <w:r w:rsidR="00FF1627">
        <w:t>the</w:t>
      </w:r>
      <w:r w:rsidR="00E03BF3">
        <w:t xml:space="preserve"> second political party in terms of popularity, lost a significant number of </w:t>
      </w:r>
      <w:r w:rsidR="006D3A40">
        <w:t xml:space="preserve">its </w:t>
      </w:r>
      <w:r w:rsidR="00E03BF3">
        <w:t>supporters.</w:t>
      </w:r>
    </w:p>
    <w:p w:rsidR="00762F21" w:rsidRDefault="00DA022A" w:rsidP="00F334CF">
      <w:pPr>
        <w:suppressAutoHyphens w:val="0"/>
        <w:spacing w:after="120" w:line="240" w:lineRule="auto"/>
        <w:ind w:left="1138" w:right="1138"/>
        <w:jc w:val="both"/>
      </w:pPr>
      <w:r>
        <w:t>2.7</w:t>
      </w:r>
      <w:r w:rsidR="00832473">
        <w:tab/>
      </w:r>
      <w:r>
        <w:t>I</w:t>
      </w:r>
      <w:r w:rsidR="00E03BF3">
        <w:t>n April 2004, the</w:t>
      </w:r>
      <w:r w:rsidR="0099728F">
        <w:t xml:space="preserve"> SPT</w:t>
      </w:r>
      <w:r w:rsidR="003842C4">
        <w:t xml:space="preserve">, together </w:t>
      </w:r>
      <w:r w:rsidR="00E03BF3">
        <w:t>with other parties</w:t>
      </w:r>
      <w:r w:rsidR="003842C4">
        <w:t>, entered</w:t>
      </w:r>
      <w:r w:rsidR="00E03BF3">
        <w:t xml:space="preserve"> into a coalition “for honest and transparent elections”. Then, </w:t>
      </w:r>
      <w:r w:rsidR="00717D97">
        <w:t xml:space="preserve">the </w:t>
      </w:r>
      <w:r w:rsidR="00E03BF3">
        <w:t>Minister of Justice</w:t>
      </w:r>
      <w:r w:rsidR="00717D97">
        <w:t>, Mr.</w:t>
      </w:r>
      <w:r w:rsidR="00E03BF3">
        <w:t xml:space="preserve"> Kh</w:t>
      </w:r>
      <w:r w:rsidR="00374111">
        <w:t>.</w:t>
      </w:r>
      <w:r w:rsidR="00E03BF3">
        <w:t xml:space="preserve">, together with a senior counsellor of the President, </w:t>
      </w:r>
      <w:r w:rsidR="0033593F">
        <w:t xml:space="preserve">one </w:t>
      </w:r>
      <w:r w:rsidR="00A85604">
        <w:t xml:space="preserve">Mr. </w:t>
      </w:r>
      <w:r w:rsidR="00E03BF3">
        <w:t>V</w:t>
      </w:r>
      <w:r w:rsidR="00157E52">
        <w:t>.</w:t>
      </w:r>
      <w:r w:rsidR="00E03BF3">
        <w:t xml:space="preserve">, an official from the Ministry of Education, </w:t>
      </w:r>
      <w:r w:rsidR="00A85604">
        <w:t xml:space="preserve">Mr. </w:t>
      </w:r>
      <w:r w:rsidR="00E03BF3">
        <w:t>G</w:t>
      </w:r>
      <w:r w:rsidR="00157E52">
        <w:t>.</w:t>
      </w:r>
      <w:r w:rsidR="00E03BF3">
        <w:t xml:space="preserve">, and representatives of several local municipal councils, abusing their authority, started to interfere in the internal affairs of the party. </w:t>
      </w:r>
      <w:r w:rsidR="0007061F">
        <w:t>Mr.</w:t>
      </w:r>
      <w:r w:rsidR="00E03BF3" w:rsidRPr="00173179">
        <w:t xml:space="preserve"> Kh</w:t>
      </w:r>
      <w:r w:rsidR="00374111">
        <w:t>.</w:t>
      </w:r>
      <w:r w:rsidR="00E03BF3" w:rsidRPr="00173179">
        <w:t>, in breach of national legislation, provided Mr. G</w:t>
      </w:r>
      <w:r w:rsidR="00157E52">
        <w:t>.</w:t>
      </w:r>
      <w:r w:rsidR="00E03BF3" w:rsidRPr="00173179">
        <w:t>, who was not a me</w:t>
      </w:r>
      <w:r w:rsidR="003842C4" w:rsidRPr="00173179">
        <w:t xml:space="preserve">mber of the </w:t>
      </w:r>
      <w:r w:rsidR="0099728F">
        <w:t>SPT</w:t>
      </w:r>
      <w:r w:rsidR="00E03BF3" w:rsidRPr="00173179">
        <w:t xml:space="preserve">, </w:t>
      </w:r>
      <w:r w:rsidR="0007061F">
        <w:t xml:space="preserve">with </w:t>
      </w:r>
      <w:r w:rsidR="00E03BF3" w:rsidRPr="00173179">
        <w:t>a copy of the certifi</w:t>
      </w:r>
      <w:r w:rsidR="00173179">
        <w:t xml:space="preserve">cate of registration of the </w:t>
      </w:r>
      <w:r w:rsidR="0099728F">
        <w:t>SPT</w:t>
      </w:r>
      <w:r w:rsidR="0099728F" w:rsidRPr="00173179">
        <w:t xml:space="preserve"> </w:t>
      </w:r>
      <w:r w:rsidR="00E03BF3" w:rsidRPr="00173179">
        <w:t xml:space="preserve">authenticated by </w:t>
      </w:r>
      <w:r w:rsidR="0091487E">
        <w:t>the Ministry</w:t>
      </w:r>
      <w:r w:rsidR="00780AFA">
        <w:t xml:space="preserve">, with </w:t>
      </w:r>
      <w:r w:rsidR="00112291">
        <w:t>Mr. Kh</w:t>
      </w:r>
      <w:r w:rsidR="0091487E">
        <w:t>’s</w:t>
      </w:r>
      <w:r w:rsidR="00B60272" w:rsidRPr="00173179">
        <w:t xml:space="preserve"> </w:t>
      </w:r>
      <w:r w:rsidR="00E03BF3" w:rsidRPr="00173179">
        <w:t>signat</w:t>
      </w:r>
      <w:r w:rsidR="00E03BF3" w:rsidRPr="0036292C">
        <w:t xml:space="preserve">ure </w:t>
      </w:r>
      <w:r w:rsidR="00E03BF3" w:rsidRPr="007F2C5C">
        <w:t>a</w:t>
      </w:r>
      <w:r w:rsidR="00E03BF3" w:rsidRPr="00173179">
        <w:t xml:space="preserve">nd dated </w:t>
      </w:r>
      <w:r w:rsidR="0033593F" w:rsidRPr="00173179">
        <w:t>3 March 1999. The authors claim</w:t>
      </w:r>
      <w:r w:rsidR="00E03BF3" w:rsidRPr="00173179">
        <w:t xml:space="preserve"> that in March 1999 </w:t>
      </w:r>
      <w:r w:rsidR="00173179">
        <w:t>the Minister of Justice was an</w:t>
      </w:r>
      <w:r w:rsidR="007F2C5C">
        <w:t xml:space="preserve">other person, not Mr. Kh. </w:t>
      </w:r>
      <w:r w:rsidR="00E03BF3">
        <w:t>Mr. G</w:t>
      </w:r>
      <w:r w:rsidR="00157E52">
        <w:t>.</w:t>
      </w:r>
      <w:r w:rsidR="00E03BF3">
        <w:t xml:space="preserve">, using the registration certificate, </w:t>
      </w:r>
      <w:r w:rsidR="00E03BF3" w:rsidRPr="00BE20B3">
        <w:rPr>
          <w:bCs/>
        </w:rPr>
        <w:t>obtained the letterhead and the seal</w:t>
      </w:r>
      <w:r w:rsidR="00E03BF3">
        <w:rPr>
          <w:b/>
          <w:bCs/>
        </w:rPr>
        <w:t xml:space="preserve"> </w:t>
      </w:r>
      <w:r w:rsidR="00E03BF3">
        <w:t xml:space="preserve">of the Dushanbe Executive Committee of the </w:t>
      </w:r>
      <w:r w:rsidR="0099728F">
        <w:t>SPT</w:t>
      </w:r>
      <w:r w:rsidR="00E03BF3">
        <w:t>. Using the seal, Mr. V</w:t>
      </w:r>
      <w:r w:rsidR="00157E52">
        <w:t>.</w:t>
      </w:r>
      <w:r w:rsidR="00E03BF3">
        <w:t xml:space="preserve"> and Mr. G</w:t>
      </w:r>
      <w:r w:rsidR="00157E52">
        <w:t>.</w:t>
      </w:r>
      <w:r w:rsidR="00E03BF3">
        <w:t xml:space="preserve">, who had been </w:t>
      </w:r>
      <w:r w:rsidR="00D5518B">
        <w:t>expelled</w:t>
      </w:r>
      <w:r w:rsidR="00E03BF3">
        <w:t xml:space="preserve"> from the party in March 2000, </w:t>
      </w:r>
      <w:r w:rsidR="003842C4">
        <w:t>organi</w:t>
      </w:r>
      <w:r w:rsidR="0007061F">
        <w:t>z</w:t>
      </w:r>
      <w:r w:rsidR="00E03BF3">
        <w:t xml:space="preserve">ed a number of </w:t>
      </w:r>
      <w:r w:rsidR="009327E7">
        <w:t>“</w:t>
      </w:r>
      <w:r w:rsidR="00E03BF3">
        <w:t>pseudo</w:t>
      </w:r>
      <w:r w:rsidR="00C01407">
        <w:t>”-</w:t>
      </w:r>
      <w:r w:rsidR="0099728F">
        <w:t>SPT</w:t>
      </w:r>
      <w:r w:rsidR="00E03BF3">
        <w:t xml:space="preserve"> meetings and even one party congress</w:t>
      </w:r>
      <w:r w:rsidR="00404816">
        <w:t xml:space="preserve"> on 20 June 2004</w:t>
      </w:r>
      <w:r w:rsidR="00E03BF3">
        <w:t xml:space="preserve">, in spite of the reactions from the elected </w:t>
      </w:r>
      <w:r w:rsidR="0099728F">
        <w:t xml:space="preserve">SPT </w:t>
      </w:r>
      <w:r w:rsidR="00E03BF3">
        <w:t>local representatives.</w:t>
      </w:r>
      <w:r w:rsidR="003842C4">
        <w:t xml:space="preserve"> </w:t>
      </w:r>
    </w:p>
    <w:p w:rsidR="008757A3" w:rsidRDefault="00762F21" w:rsidP="00F334CF">
      <w:pPr>
        <w:suppressAutoHyphens w:val="0"/>
        <w:spacing w:after="120" w:line="240" w:lineRule="exact"/>
        <w:ind w:left="1138" w:right="1138"/>
        <w:jc w:val="both"/>
      </w:pPr>
      <w:r>
        <w:t>2.8</w:t>
      </w:r>
      <w:r w:rsidR="008757A3">
        <w:tab/>
      </w:r>
      <w:r w:rsidR="00F62DF9">
        <w:t>In view of the situation</w:t>
      </w:r>
      <w:r w:rsidR="008757A3">
        <w:t xml:space="preserve">, the Executive Committee of the </w:t>
      </w:r>
      <w:r w:rsidR="0099728F">
        <w:t xml:space="preserve">SPT </w:t>
      </w:r>
      <w:r w:rsidR="00F62DF9">
        <w:t xml:space="preserve">decided to </w:t>
      </w:r>
      <w:r w:rsidR="008757A3">
        <w:t xml:space="preserve">convene an extraordinary congress on 14 August 2004. </w:t>
      </w:r>
      <w:r w:rsidR="008C10EC">
        <w:t xml:space="preserve">Despite </w:t>
      </w:r>
      <w:r w:rsidR="00F62DF9">
        <w:t xml:space="preserve">the difficulties, </w:t>
      </w:r>
      <w:r w:rsidR="002D07A3">
        <w:t>such as pressure by</w:t>
      </w:r>
      <w:r w:rsidR="008C10EC">
        <w:t xml:space="preserve"> certain officials of municipal councils</w:t>
      </w:r>
      <w:r w:rsidR="00F62DF9">
        <w:t xml:space="preserve"> to</w:t>
      </w:r>
      <w:r w:rsidR="008C10EC">
        <w:t xml:space="preserve"> prevent the </w:t>
      </w:r>
      <w:r w:rsidR="002D07A3">
        <w:t xml:space="preserve">participation of certain delegates </w:t>
      </w:r>
      <w:r w:rsidR="00007FC8">
        <w:t>and</w:t>
      </w:r>
      <w:r w:rsidR="002D07A3">
        <w:t xml:space="preserve"> interference in the work of the congress by a representative of the Ministry of Justice, the </w:t>
      </w:r>
      <w:r w:rsidR="008C10EC">
        <w:t xml:space="preserve">congress was a success. </w:t>
      </w:r>
      <w:r w:rsidR="002D07A3">
        <w:t>Notwithstanding the fact that before the congress pro-</w:t>
      </w:r>
      <w:r w:rsidR="0012564B">
        <w:t>G</w:t>
      </w:r>
      <w:r w:rsidR="002D07A3">
        <w:t xml:space="preserve">overnment newspapers and other </w:t>
      </w:r>
      <w:r w:rsidR="00753528">
        <w:t>political p</w:t>
      </w:r>
      <w:r w:rsidR="002D07A3">
        <w:t>arty-run newspaper</w:t>
      </w:r>
      <w:r w:rsidR="00375F99">
        <w:t>s</w:t>
      </w:r>
      <w:r w:rsidR="002D07A3">
        <w:t xml:space="preserve"> published provocative articles</w:t>
      </w:r>
      <w:r w:rsidR="00375F99">
        <w:t xml:space="preserve"> aimed at discrediting Mr. N</w:t>
      </w:r>
      <w:r w:rsidR="00157E52">
        <w:t>.</w:t>
      </w:r>
      <w:r w:rsidR="00375F99">
        <w:t xml:space="preserve">, he was elected as the president of the </w:t>
      </w:r>
      <w:r w:rsidR="0099728F">
        <w:t xml:space="preserve">SPT </w:t>
      </w:r>
      <w:r w:rsidR="00375F99">
        <w:t xml:space="preserve">for a five-year term. The authors claim that the congress was attended by leaders and representatives of all political parties, international organizations, </w:t>
      </w:r>
      <w:r w:rsidR="0012564B">
        <w:t xml:space="preserve">a </w:t>
      </w:r>
      <w:r w:rsidR="00375F99">
        <w:t xml:space="preserve">representative of the Ministry of Justice and </w:t>
      </w:r>
      <w:r w:rsidR="00D1464A">
        <w:t>by local and foreign mass</w:t>
      </w:r>
      <w:r w:rsidR="0012564B">
        <w:t xml:space="preserve"> </w:t>
      </w:r>
      <w:r w:rsidR="00D1464A">
        <w:t>media.</w:t>
      </w:r>
    </w:p>
    <w:p w:rsidR="00E03BF3" w:rsidRDefault="00D1464A" w:rsidP="00F334CF">
      <w:pPr>
        <w:suppressAutoHyphens w:val="0"/>
        <w:spacing w:after="120" w:line="240" w:lineRule="exact"/>
        <w:ind w:left="1138" w:right="1138"/>
        <w:jc w:val="both"/>
      </w:pPr>
      <w:r w:rsidRPr="006C43C4">
        <w:t>2.9</w:t>
      </w:r>
      <w:r w:rsidRPr="006C43C4">
        <w:tab/>
      </w:r>
      <w:r w:rsidR="00E03BF3" w:rsidRPr="006C43C4">
        <w:t xml:space="preserve">The authors claim that, in accordance with the requirements of the </w:t>
      </w:r>
      <w:r w:rsidR="0012564B">
        <w:t>Act</w:t>
      </w:r>
      <w:r w:rsidR="0012564B" w:rsidRPr="006C43C4">
        <w:t xml:space="preserve"> </w:t>
      </w:r>
      <w:r w:rsidR="00E03BF3" w:rsidRPr="006C43C4">
        <w:t xml:space="preserve">on Political Parties, the </w:t>
      </w:r>
      <w:r w:rsidR="0099728F" w:rsidRPr="006C43C4">
        <w:t xml:space="preserve">SPT </w:t>
      </w:r>
      <w:r w:rsidR="00E03BF3" w:rsidRPr="006C43C4">
        <w:t xml:space="preserve">leaders have sent more than 45 notes to different municipal councils, informing them about decisions taken during party’s conferences. However, </w:t>
      </w:r>
      <w:r w:rsidR="0033593F" w:rsidRPr="006C43C4">
        <w:t xml:space="preserve">before </w:t>
      </w:r>
      <w:r w:rsidR="003842C4" w:rsidRPr="006C43C4">
        <w:t xml:space="preserve">the </w:t>
      </w:r>
      <w:r w:rsidR="00BC621E" w:rsidRPr="006C43C4">
        <w:t xml:space="preserve">2005 </w:t>
      </w:r>
      <w:r w:rsidR="003842C4" w:rsidRPr="006C43C4">
        <w:t xml:space="preserve">election for </w:t>
      </w:r>
      <w:r w:rsidR="007A4E8F" w:rsidRPr="006C43C4">
        <w:t xml:space="preserve">the </w:t>
      </w:r>
      <w:r w:rsidR="003842C4" w:rsidRPr="006C43C4">
        <w:t xml:space="preserve">Majlisi Oli, </w:t>
      </w:r>
      <w:r w:rsidR="00E03BF3" w:rsidRPr="006C43C4">
        <w:t>the Ministry of Justice</w:t>
      </w:r>
      <w:r w:rsidR="007921C0" w:rsidRPr="006C43C4">
        <w:t>,</w:t>
      </w:r>
      <w:r w:rsidR="00E03BF3" w:rsidRPr="006C43C4">
        <w:t xml:space="preserve"> by a letter of 16 December 2004</w:t>
      </w:r>
      <w:r w:rsidR="007921C0" w:rsidRPr="006C43C4">
        <w:t>,</w:t>
      </w:r>
      <w:r w:rsidR="00E03BF3" w:rsidRPr="006C43C4">
        <w:t xml:space="preserve"> provided </w:t>
      </w:r>
      <w:r w:rsidR="003842C4" w:rsidRPr="006C43C4">
        <w:t xml:space="preserve">the Electoral Commission </w:t>
      </w:r>
      <w:r w:rsidR="00DA022A" w:rsidRPr="006C43C4">
        <w:t xml:space="preserve">with </w:t>
      </w:r>
      <w:r w:rsidR="00E03BF3" w:rsidRPr="006C43C4">
        <w:t xml:space="preserve">the list of all political parties registered with the Ministry of Justice and </w:t>
      </w:r>
      <w:r w:rsidR="0033593F" w:rsidRPr="006C43C4">
        <w:t>the name</w:t>
      </w:r>
      <w:r w:rsidR="003052C1" w:rsidRPr="006C43C4">
        <w:t>s</w:t>
      </w:r>
      <w:r w:rsidR="0033593F" w:rsidRPr="006C43C4">
        <w:t xml:space="preserve"> </w:t>
      </w:r>
      <w:r w:rsidR="00E03BF3" w:rsidRPr="006C43C4">
        <w:t>of their leaders</w:t>
      </w:r>
      <w:r w:rsidR="003842C4" w:rsidRPr="006C43C4">
        <w:t>.</w:t>
      </w:r>
      <w:r w:rsidR="00E03BF3" w:rsidRPr="006C43C4">
        <w:t xml:space="preserve"> According to the letter, the </w:t>
      </w:r>
      <w:r w:rsidR="0099728F" w:rsidRPr="006C43C4">
        <w:t>SPT</w:t>
      </w:r>
      <w:r w:rsidR="003842C4" w:rsidRPr="006C43C4">
        <w:t xml:space="preserve"> registered with the </w:t>
      </w:r>
      <w:r w:rsidR="00E03BF3" w:rsidRPr="006C43C4">
        <w:t>Ministry of Justice</w:t>
      </w:r>
      <w:r w:rsidR="003842C4" w:rsidRPr="006C43C4">
        <w:t xml:space="preserve"> was the </w:t>
      </w:r>
      <w:r w:rsidR="0099728F" w:rsidRPr="006C43C4">
        <w:t xml:space="preserve">SPT </w:t>
      </w:r>
      <w:r w:rsidR="00E03BF3" w:rsidRPr="006C43C4">
        <w:t xml:space="preserve">headed by Mr. G. </w:t>
      </w:r>
      <w:r w:rsidR="003B3117" w:rsidRPr="006C43C4">
        <w:t xml:space="preserve">The authors maintain </w:t>
      </w:r>
      <w:r w:rsidR="003842C4" w:rsidRPr="006C43C4">
        <w:t>that</w:t>
      </w:r>
      <w:r w:rsidR="003B3117" w:rsidRPr="006C43C4">
        <w:t xml:space="preserve">, ignoring their interest and that of </w:t>
      </w:r>
      <w:r w:rsidR="00E03BF3" w:rsidRPr="006C43C4">
        <w:t xml:space="preserve">other “genuine” leaders of the </w:t>
      </w:r>
      <w:r w:rsidR="0099728F" w:rsidRPr="006C43C4">
        <w:t>SPT</w:t>
      </w:r>
      <w:r w:rsidR="00C65386">
        <w:t>,</w:t>
      </w:r>
      <w:r w:rsidR="00E03BF3" w:rsidRPr="006C43C4">
        <w:rPr>
          <w:rStyle w:val="FootnoteReference"/>
          <w:sz w:val="20"/>
        </w:rPr>
        <w:footnoteReference w:id="6"/>
      </w:r>
      <w:r w:rsidR="00E03BF3" w:rsidRPr="006C43C4">
        <w:t xml:space="preserve"> the Ministry of </w:t>
      </w:r>
      <w:r w:rsidR="00E03BF3" w:rsidRPr="006C43C4">
        <w:lastRenderedPageBreak/>
        <w:t xml:space="preserve">Justice unlawfully created an “artificial </w:t>
      </w:r>
      <w:r w:rsidR="0099728F" w:rsidRPr="006C43C4">
        <w:t>SPT</w:t>
      </w:r>
      <w:r w:rsidR="00E03BF3" w:rsidRPr="006C43C4">
        <w:t>” headed by Mr. G.</w:t>
      </w:r>
      <w:r w:rsidR="00BF3BE1" w:rsidRPr="006C43C4">
        <w:t xml:space="preserve"> On 19 December 2004, </w:t>
      </w:r>
      <w:r w:rsidR="00E03BF3" w:rsidRPr="006C43C4">
        <w:t>Mr. G</w:t>
      </w:r>
      <w:r w:rsidR="00157E52">
        <w:t>.</w:t>
      </w:r>
      <w:r w:rsidR="00BF3BE1" w:rsidRPr="006C43C4">
        <w:t xml:space="preserve"> organized </w:t>
      </w:r>
      <w:r w:rsidR="00E03BF3" w:rsidRPr="006C43C4">
        <w:t>an unlawful pa</w:t>
      </w:r>
      <w:r w:rsidR="007945B5" w:rsidRPr="006C43C4">
        <w:t>rty congress in order to elect</w:t>
      </w:r>
      <w:r w:rsidR="00E03BF3" w:rsidRPr="006C43C4">
        <w:t xml:space="preserve"> the party candidates for the parliamentary election</w:t>
      </w:r>
      <w:r w:rsidR="00F61BDB">
        <w:t>.</w:t>
      </w:r>
      <w:r w:rsidR="00E03BF3" w:rsidRPr="006C43C4">
        <w:rPr>
          <w:rStyle w:val="FootnoteReference"/>
          <w:sz w:val="20"/>
        </w:rPr>
        <w:footnoteReference w:id="7"/>
      </w:r>
      <w:r w:rsidR="00E03BF3" w:rsidRPr="006C43C4">
        <w:t xml:space="preserve"> On 14 January 2005, based on the letter of the Ministry of Justice, this party was further registered by the Electoral Commission for participation in </w:t>
      </w:r>
      <w:r w:rsidR="00C02F6C" w:rsidRPr="006C43C4">
        <w:t xml:space="preserve">the </w:t>
      </w:r>
      <w:r w:rsidR="00E03BF3" w:rsidRPr="006C43C4">
        <w:t>election</w:t>
      </w:r>
      <w:r w:rsidR="008F2414" w:rsidRPr="006C43C4">
        <w:t xml:space="preserve"> of the </w:t>
      </w:r>
      <w:r w:rsidR="006F51C0" w:rsidRPr="006C43C4">
        <w:t>Majlisi Namoyandagon (House of Representatives) of the Majlisi Oli</w:t>
      </w:r>
      <w:r w:rsidR="00E03BF3" w:rsidRPr="006C43C4">
        <w:t xml:space="preserve">. As a result, the lawful </w:t>
      </w:r>
      <w:r w:rsidR="0099728F" w:rsidRPr="006C43C4">
        <w:t xml:space="preserve">SPT </w:t>
      </w:r>
      <w:r w:rsidR="00E03BF3" w:rsidRPr="006C43C4">
        <w:t xml:space="preserve">was </w:t>
      </w:r>
      <w:r w:rsidR="00E03BF3" w:rsidRPr="00F61BDB">
        <w:rPr>
          <w:iCs/>
        </w:rPr>
        <w:t>de facto</w:t>
      </w:r>
      <w:r w:rsidR="00A3038B" w:rsidRPr="00F61BDB">
        <w:t xml:space="preserve"> </w:t>
      </w:r>
      <w:r w:rsidR="00A3038B" w:rsidRPr="006C43C4">
        <w:t>barred from participating</w:t>
      </w:r>
      <w:r w:rsidR="00E03BF3" w:rsidRPr="006C43C4">
        <w:t xml:space="preserve"> in the 2005 election</w:t>
      </w:r>
      <w:r w:rsidR="0008314D" w:rsidRPr="006C43C4">
        <w:t>.</w:t>
      </w:r>
    </w:p>
    <w:p w:rsidR="00E03BF3" w:rsidRDefault="00BF3BE1" w:rsidP="00F334CF">
      <w:pPr>
        <w:spacing w:after="120" w:line="240" w:lineRule="exact"/>
        <w:ind w:left="1138" w:right="1138"/>
        <w:jc w:val="both"/>
      </w:pPr>
      <w:r>
        <w:rPr>
          <w:iCs/>
        </w:rPr>
        <w:t>2.10</w:t>
      </w:r>
      <w:r w:rsidR="0008314D">
        <w:rPr>
          <w:i/>
          <w:iCs/>
        </w:rPr>
        <w:tab/>
      </w:r>
      <w:r w:rsidR="00DA022A" w:rsidRPr="00E67A44">
        <w:t xml:space="preserve">The authors claim to have exhausted </w:t>
      </w:r>
      <w:r w:rsidR="00E67A44" w:rsidRPr="00E67A44">
        <w:t>domestic remedies in connection with the facts they describe. Thus, i</w:t>
      </w:r>
      <w:r w:rsidR="00E03BF3" w:rsidRPr="00E67A44">
        <w:t xml:space="preserve">n relation to the murder of Mr. </w:t>
      </w:r>
      <w:r w:rsidR="00157E52">
        <w:t>Sa.</w:t>
      </w:r>
      <w:r w:rsidR="00E03BF3" w:rsidRPr="00E67A44">
        <w:t>K</w:t>
      </w:r>
      <w:r w:rsidR="00157E52">
        <w:t>.</w:t>
      </w:r>
      <w:r w:rsidR="00E03BF3" w:rsidRPr="00E67A44">
        <w:t xml:space="preserve"> in an alleged terrorist attack</w:t>
      </w:r>
      <w:r w:rsidR="00E90930" w:rsidRPr="00E67A44">
        <w:t>, t</w:t>
      </w:r>
      <w:r w:rsidR="00E03BF3" w:rsidRPr="00E67A44">
        <w:t>he</w:t>
      </w:r>
      <w:r w:rsidR="00E67A44" w:rsidRPr="00E67A44">
        <w:t>y sta</w:t>
      </w:r>
      <w:r w:rsidR="00E67A44">
        <w:t>te t</w:t>
      </w:r>
      <w:r w:rsidR="00E03BF3">
        <w:t xml:space="preserve">hat several petitions (including a petition </w:t>
      </w:r>
      <w:r w:rsidR="0033593F">
        <w:t>of</w:t>
      </w:r>
      <w:r w:rsidR="00DE52F8">
        <w:t xml:space="preserve"> </w:t>
      </w:r>
      <w:r w:rsidR="00E03BF3">
        <w:t xml:space="preserve">the Central </w:t>
      </w:r>
      <w:r w:rsidR="00DE52F8">
        <w:t xml:space="preserve">Executive Committee of the </w:t>
      </w:r>
      <w:r w:rsidR="0099728F">
        <w:t xml:space="preserve">SPT </w:t>
      </w:r>
      <w:r w:rsidR="00E03BF3">
        <w:t>a</w:t>
      </w:r>
      <w:r w:rsidR="00DE52F8">
        <w:t>nd</w:t>
      </w:r>
      <w:r w:rsidR="00E03BF3">
        <w:t xml:space="preserve"> </w:t>
      </w:r>
      <w:r w:rsidR="0033593F">
        <w:t xml:space="preserve">a </w:t>
      </w:r>
      <w:r w:rsidR="00E03BF3">
        <w:t xml:space="preserve">joint petition of Tajik political parties) were submitted to authorities and law enforcement bodies on 31 March 1999, with a request to investigate, prosecute and punish those responsible. All these appeals remain unanswered. </w:t>
      </w:r>
    </w:p>
    <w:p w:rsidR="00E03BF3" w:rsidRDefault="0016162C" w:rsidP="00F334CF">
      <w:pPr>
        <w:spacing w:after="120" w:line="240" w:lineRule="exact"/>
        <w:ind w:left="1138" w:right="1138"/>
        <w:jc w:val="both"/>
      </w:pPr>
      <w:r>
        <w:rPr>
          <w:iCs/>
        </w:rPr>
        <w:t>2.</w:t>
      </w:r>
      <w:r w:rsidR="00BF3BE1">
        <w:rPr>
          <w:iCs/>
        </w:rPr>
        <w:t>11</w:t>
      </w:r>
      <w:r w:rsidR="0008314D">
        <w:rPr>
          <w:i/>
          <w:iCs/>
        </w:rPr>
        <w:tab/>
      </w:r>
      <w:r w:rsidR="00E03BF3" w:rsidRPr="0016162C">
        <w:t>In relation to intimidation by political opponents</w:t>
      </w:r>
      <w:r w:rsidR="00E03BF3" w:rsidRPr="00893FA0">
        <w:t xml:space="preserve">, </w:t>
      </w:r>
      <w:r w:rsidR="0001507E" w:rsidRPr="00893FA0">
        <w:t xml:space="preserve">ballot fraud </w:t>
      </w:r>
      <w:r w:rsidRPr="00893FA0">
        <w:t>and falsification of votes, t</w:t>
      </w:r>
      <w:r w:rsidR="00E03BF3" w:rsidRPr="00893FA0">
        <w:t>he authors submit that, due to the climate of insecurity in Tajikistan in</w:t>
      </w:r>
      <w:r w:rsidR="00E03BF3">
        <w:t xml:space="preserve"> 2000, the threats to </w:t>
      </w:r>
      <w:r w:rsidR="00F61BDB">
        <w:t xml:space="preserve">Member of Parliament </w:t>
      </w:r>
      <w:r w:rsidR="00E03BF3">
        <w:t>candidates’ lives by armed groups</w:t>
      </w:r>
      <w:r>
        <w:t xml:space="preserve"> and</w:t>
      </w:r>
      <w:r w:rsidR="00E03BF3">
        <w:t xml:space="preserve"> the ineffectiveness of any complaints to court at that time, they were frightened and decided not to </w:t>
      </w:r>
      <w:r>
        <w:t>file</w:t>
      </w:r>
      <w:r w:rsidR="00E03BF3">
        <w:t xml:space="preserve"> </w:t>
      </w:r>
      <w:r w:rsidR="00E03BF3" w:rsidRPr="006629A4">
        <w:t>complaints.</w:t>
      </w:r>
      <w:r w:rsidR="00E03BF3">
        <w:t xml:space="preserve">  </w:t>
      </w:r>
    </w:p>
    <w:p w:rsidR="00E03BF3" w:rsidRPr="0036292C" w:rsidRDefault="0016162C" w:rsidP="00C45E79">
      <w:pPr>
        <w:spacing w:after="120" w:line="240" w:lineRule="exact"/>
        <w:ind w:left="1138" w:right="1138"/>
        <w:jc w:val="both"/>
        <w:rPr>
          <w:i/>
          <w:iCs/>
        </w:rPr>
      </w:pPr>
      <w:r>
        <w:rPr>
          <w:iCs/>
        </w:rPr>
        <w:t>2.</w:t>
      </w:r>
      <w:r w:rsidR="00BF3BE1">
        <w:rPr>
          <w:iCs/>
        </w:rPr>
        <w:t>12</w:t>
      </w:r>
      <w:r w:rsidR="0008314D">
        <w:rPr>
          <w:i/>
          <w:iCs/>
        </w:rPr>
        <w:tab/>
      </w:r>
      <w:r w:rsidR="00D034BE" w:rsidRPr="007A77F1">
        <w:t xml:space="preserve">With regard to </w:t>
      </w:r>
      <w:r w:rsidR="00241A13">
        <w:t xml:space="preserve">the </w:t>
      </w:r>
      <w:r w:rsidR="00D034BE" w:rsidRPr="007A77F1">
        <w:t xml:space="preserve">interference in the internal affairs of the party, the authors appealed to several institutions. </w:t>
      </w:r>
      <w:r w:rsidR="00D034BE">
        <w:rPr>
          <w:iCs/>
        </w:rPr>
        <w:t>O</w:t>
      </w:r>
      <w:r w:rsidRPr="00D034BE">
        <w:rPr>
          <w:iCs/>
        </w:rPr>
        <w:t xml:space="preserve">n </w:t>
      </w:r>
      <w:r w:rsidR="00E03BF3" w:rsidRPr="00D034BE">
        <w:rPr>
          <w:iCs/>
        </w:rPr>
        <w:t>14 May 2004, the</w:t>
      </w:r>
      <w:r w:rsidR="00D034BE">
        <w:rPr>
          <w:iCs/>
        </w:rPr>
        <w:t>y</w:t>
      </w:r>
      <w:r w:rsidR="00241A13">
        <w:rPr>
          <w:iCs/>
        </w:rPr>
        <w:t xml:space="preserve"> </w:t>
      </w:r>
      <w:r w:rsidR="00E03BF3" w:rsidRPr="00D034BE">
        <w:rPr>
          <w:iCs/>
        </w:rPr>
        <w:t xml:space="preserve">addressed a complaint to the head of the Interior Department of </w:t>
      </w:r>
      <w:r w:rsidR="00ED408E">
        <w:rPr>
          <w:iCs/>
        </w:rPr>
        <w:t xml:space="preserve">the </w:t>
      </w:r>
      <w:r w:rsidR="00E03BF3" w:rsidRPr="00D034BE">
        <w:rPr>
          <w:iCs/>
        </w:rPr>
        <w:t xml:space="preserve">Sino </w:t>
      </w:r>
      <w:r w:rsidR="00ED408E">
        <w:rPr>
          <w:iCs/>
        </w:rPr>
        <w:t xml:space="preserve">city </w:t>
      </w:r>
      <w:r w:rsidR="00E03BF3" w:rsidRPr="00D034BE">
        <w:rPr>
          <w:iCs/>
        </w:rPr>
        <w:t xml:space="preserve">district in </w:t>
      </w:r>
      <w:smartTag w:uri="urn:schemas-microsoft-com:office:smarttags" w:element="City">
        <w:smartTag w:uri="urn:schemas-microsoft-com:office:smarttags" w:element="place">
          <w:r w:rsidR="00E03BF3" w:rsidRPr="00D034BE">
            <w:rPr>
              <w:iCs/>
            </w:rPr>
            <w:t>Dushanbe</w:t>
          </w:r>
        </w:smartTag>
      </w:smartTag>
      <w:r w:rsidR="00E03BF3" w:rsidRPr="00D034BE">
        <w:rPr>
          <w:iCs/>
        </w:rPr>
        <w:t xml:space="preserve"> regarding the unlawful use of the seal of the </w:t>
      </w:r>
      <w:r w:rsidR="0099728F" w:rsidRPr="00D034BE">
        <w:rPr>
          <w:iCs/>
        </w:rPr>
        <w:t xml:space="preserve">SPT </w:t>
      </w:r>
      <w:r w:rsidR="00E03BF3" w:rsidRPr="00D034BE">
        <w:rPr>
          <w:iCs/>
        </w:rPr>
        <w:t>Executive Committee by a non-member of the political party, Mr.</w:t>
      </w:r>
      <w:r w:rsidR="00E03BF3" w:rsidRPr="0036292C">
        <w:rPr>
          <w:iCs/>
        </w:rPr>
        <w:t xml:space="preserve"> G</w:t>
      </w:r>
      <w:r w:rsidR="00103FCD">
        <w:t>.</w:t>
      </w:r>
      <w:r w:rsidR="00E03BF3" w:rsidRPr="0036292C">
        <w:t xml:space="preserve"> </w:t>
      </w:r>
      <w:r w:rsidR="00E03BF3" w:rsidRPr="007A77F1">
        <w:t>No response was receive</w:t>
      </w:r>
      <w:r w:rsidR="00D406E7">
        <w:t xml:space="preserve">d. The </w:t>
      </w:r>
      <w:r w:rsidR="000C1701">
        <w:t>complaint</w:t>
      </w:r>
      <w:r w:rsidR="00E03BF3" w:rsidRPr="007A77F1">
        <w:t xml:space="preserve"> </w:t>
      </w:r>
      <w:r w:rsidR="000C1701">
        <w:t xml:space="preserve">submitted </w:t>
      </w:r>
      <w:r w:rsidR="00E03BF3" w:rsidRPr="007A77F1">
        <w:t xml:space="preserve">to the Prosecutor’s Office </w:t>
      </w:r>
      <w:r w:rsidR="00E03BF3" w:rsidRPr="00893FA0">
        <w:t>of Dushanbe</w:t>
      </w:r>
      <w:r w:rsidR="000C1701">
        <w:t xml:space="preserve"> city on 1 November 2004 was </w:t>
      </w:r>
      <w:r w:rsidR="000C1701" w:rsidRPr="00E24362">
        <w:t>reje</w:t>
      </w:r>
      <w:r w:rsidR="000C1701" w:rsidRPr="0036292C">
        <w:t>cted</w:t>
      </w:r>
      <w:r w:rsidR="008A3784">
        <w:t>.</w:t>
      </w:r>
      <w:r w:rsidR="00241A13" w:rsidRPr="0036292C">
        <w:t xml:space="preserve"> </w:t>
      </w:r>
      <w:r w:rsidR="00D034BE" w:rsidRPr="0036292C">
        <w:t>O</w:t>
      </w:r>
      <w:r w:rsidR="00E03BF3" w:rsidRPr="0036292C">
        <w:t>n 5 September and 9 December 2004, the</w:t>
      </w:r>
      <w:r w:rsidR="00D034BE" w:rsidRPr="0036292C">
        <w:t xml:space="preserve"> authors</w:t>
      </w:r>
      <w:r w:rsidR="00E03BF3" w:rsidRPr="0036292C">
        <w:t xml:space="preserve"> sent letters to the President of Tajikistan. On 23 October 2004, a complaint was lodged with the General Prosecutor’s Office of Tajikistan. All these complaints remain unanswered. On 13 January 2005, the</w:t>
      </w:r>
      <w:r w:rsidR="00241A13" w:rsidRPr="0036292C">
        <w:t xml:space="preserve"> authors</w:t>
      </w:r>
      <w:r w:rsidR="00E03BF3" w:rsidRPr="0036292C">
        <w:t xml:space="preserve"> filed another complaint </w:t>
      </w:r>
      <w:r w:rsidR="00364C80">
        <w:t>with</w:t>
      </w:r>
      <w:r w:rsidR="00E03BF3" w:rsidRPr="0036292C">
        <w:t xml:space="preserve"> the General Prosecutor’s Office, wh</w:t>
      </w:r>
      <w:r w:rsidR="00364C80">
        <w:t>ich</w:t>
      </w:r>
      <w:r w:rsidR="00E03BF3" w:rsidRPr="0036292C">
        <w:t xml:space="preserve"> advised </w:t>
      </w:r>
      <w:r w:rsidRPr="0036292C">
        <w:t xml:space="preserve">them </w:t>
      </w:r>
      <w:r w:rsidR="00E03BF3" w:rsidRPr="0036292C">
        <w:t xml:space="preserve">to resort to </w:t>
      </w:r>
      <w:r w:rsidR="00E3785E" w:rsidRPr="0036292C">
        <w:t xml:space="preserve">the </w:t>
      </w:r>
      <w:r w:rsidR="00E03BF3" w:rsidRPr="0036292C">
        <w:t>courts for consideration of their claims.</w:t>
      </w:r>
    </w:p>
    <w:p w:rsidR="00E03BF3" w:rsidRPr="0036292C" w:rsidRDefault="0016162C" w:rsidP="00F334CF">
      <w:pPr>
        <w:suppressAutoHyphens w:val="0"/>
        <w:spacing w:after="120" w:line="240" w:lineRule="exact"/>
        <w:ind w:left="1138" w:right="1138"/>
        <w:jc w:val="both"/>
      </w:pPr>
      <w:r>
        <w:t>2.</w:t>
      </w:r>
      <w:r w:rsidR="00BF3BE1">
        <w:t>13</w:t>
      </w:r>
      <w:r w:rsidR="00C113DD">
        <w:tab/>
      </w:r>
      <w:r w:rsidRPr="0036292C">
        <w:t>O</w:t>
      </w:r>
      <w:r w:rsidR="00E03BF3" w:rsidRPr="0036292C">
        <w:t>n 23 December 2004, the author</w:t>
      </w:r>
      <w:r w:rsidRPr="0036292C">
        <w:t>s</w:t>
      </w:r>
      <w:r w:rsidR="00E03BF3" w:rsidRPr="0036292C">
        <w:t xml:space="preserve"> appealed to the Supreme Court, requesting the annulment of the Minister of Justice</w:t>
      </w:r>
      <w:r w:rsidR="00364C80">
        <w:t>’</w:t>
      </w:r>
      <w:r w:rsidR="00E03BF3" w:rsidRPr="0036292C">
        <w:t>s letter of 16 December 2004 (by which the Minister</w:t>
      </w:r>
      <w:r w:rsidR="00F8761C">
        <w:t>, Mr.</w:t>
      </w:r>
      <w:r w:rsidR="00E03BF3" w:rsidRPr="0036292C">
        <w:t xml:space="preserve"> Kh</w:t>
      </w:r>
      <w:r w:rsidR="00DE4DB4">
        <w:t>.</w:t>
      </w:r>
      <w:r w:rsidR="00F8761C">
        <w:t>,</w:t>
      </w:r>
      <w:r w:rsidR="00E03BF3" w:rsidRPr="0036292C">
        <w:t xml:space="preserve"> illeg</w:t>
      </w:r>
      <w:r w:rsidR="00023A9E" w:rsidRPr="0036292C">
        <w:t>ally recognized</w:t>
      </w:r>
      <w:r w:rsidR="00E03BF3" w:rsidRPr="0036292C">
        <w:t xml:space="preserve"> Mr. G</w:t>
      </w:r>
      <w:r w:rsidR="00633B11">
        <w:t>.</w:t>
      </w:r>
      <w:r w:rsidR="00023A9E" w:rsidRPr="00747102">
        <w:rPr>
          <w:rStyle w:val="FootnoteReference"/>
        </w:rPr>
        <w:t xml:space="preserve"> </w:t>
      </w:r>
      <w:r w:rsidR="00023A9E" w:rsidRPr="0036292C">
        <w:t>as the president</w:t>
      </w:r>
      <w:r w:rsidR="00E03BF3" w:rsidRPr="0036292C">
        <w:t xml:space="preserve"> of the </w:t>
      </w:r>
      <w:r w:rsidR="0099728F" w:rsidRPr="0036292C">
        <w:t>SPT</w:t>
      </w:r>
      <w:r w:rsidR="00E03BF3" w:rsidRPr="0036292C">
        <w:t>) and protection of their constitutional</w:t>
      </w:r>
      <w:r w:rsidR="00EE132F" w:rsidRPr="0036292C">
        <w:t>ly protected</w:t>
      </w:r>
      <w:r w:rsidR="00E03BF3" w:rsidRPr="0036292C">
        <w:t xml:space="preserve"> </w:t>
      </w:r>
      <w:r w:rsidR="00EE132F" w:rsidRPr="0036292C">
        <w:t>electoral rights</w:t>
      </w:r>
      <w:r w:rsidR="00E03BF3" w:rsidRPr="0036292C">
        <w:t xml:space="preserve">. The Supreme Court refused to </w:t>
      </w:r>
      <w:r w:rsidRPr="0036292C">
        <w:t>examine</w:t>
      </w:r>
      <w:r w:rsidR="00E03BF3" w:rsidRPr="0036292C">
        <w:t xml:space="preserve"> the complaint, indicating that the author</w:t>
      </w:r>
      <w:r w:rsidR="00023A9E" w:rsidRPr="0036292C">
        <w:t>s</w:t>
      </w:r>
      <w:r w:rsidRPr="0036292C">
        <w:t xml:space="preserve"> could</w:t>
      </w:r>
      <w:r w:rsidR="00E03BF3" w:rsidRPr="0036292C">
        <w:t xml:space="preserve"> submit it to the local court. On 4 January 2005, the authors </w:t>
      </w:r>
      <w:r w:rsidR="00F8221F" w:rsidRPr="0036292C">
        <w:t>appealed</w:t>
      </w:r>
      <w:r w:rsidR="00E03BF3" w:rsidRPr="0036292C">
        <w:t xml:space="preserve"> to the Somoni District Court (the party was r</w:t>
      </w:r>
      <w:r w:rsidR="00960124" w:rsidRPr="0036292C">
        <w:t>egistered in th</w:t>
      </w:r>
      <w:r w:rsidR="004D0BAD">
        <w:t>at</w:t>
      </w:r>
      <w:r w:rsidR="00960124" w:rsidRPr="0036292C">
        <w:t xml:space="preserve"> district), </w:t>
      </w:r>
      <w:r w:rsidR="00E03BF3" w:rsidRPr="0036292C">
        <w:t xml:space="preserve">the Shohmansur District </w:t>
      </w:r>
      <w:r w:rsidR="003047EE" w:rsidRPr="0036292C">
        <w:t xml:space="preserve">Court </w:t>
      </w:r>
      <w:r w:rsidR="00E03BF3" w:rsidRPr="0036292C">
        <w:t>(where the Ministry of Justice is located), and the Dushanbe Ci</w:t>
      </w:r>
      <w:r w:rsidR="003047EE" w:rsidRPr="0036292C">
        <w:t>ty Court, complaining against the allegedly unlawful letter of the Minister of Justice</w:t>
      </w:r>
      <w:r w:rsidR="00E03BF3" w:rsidRPr="0036292C">
        <w:t>, and requesting the protection of their constitutional rights. All three</w:t>
      </w:r>
      <w:r w:rsidR="00960124" w:rsidRPr="0036292C">
        <w:t xml:space="preserve"> courts refused to examine the complaints, </w:t>
      </w:r>
      <w:r w:rsidR="00E03BF3" w:rsidRPr="0036292C">
        <w:t xml:space="preserve">claiming that </w:t>
      </w:r>
      <w:r w:rsidR="00960124" w:rsidRPr="0036292C">
        <w:t xml:space="preserve">they did not fall </w:t>
      </w:r>
      <w:r w:rsidR="00E03BF3" w:rsidRPr="0036292C">
        <w:t xml:space="preserve">under their </w:t>
      </w:r>
      <w:r w:rsidR="00960124" w:rsidRPr="0036292C">
        <w:t xml:space="preserve">respective </w:t>
      </w:r>
      <w:r w:rsidR="00E03BF3" w:rsidRPr="0036292C">
        <w:t>jurisdiction.</w:t>
      </w:r>
    </w:p>
    <w:p w:rsidR="007C21CE" w:rsidRDefault="00F16AD2" w:rsidP="00641093">
      <w:pPr>
        <w:pStyle w:val="SingleTxtG"/>
      </w:pPr>
      <w:r w:rsidRPr="00384EFF">
        <w:t>2.</w:t>
      </w:r>
      <w:r w:rsidR="00BF3BE1" w:rsidRPr="00384EFF">
        <w:t>14</w:t>
      </w:r>
      <w:r w:rsidR="00C113DD" w:rsidRPr="00384EFF">
        <w:tab/>
      </w:r>
      <w:r w:rsidR="00E03BF3" w:rsidRPr="00384EFF">
        <w:t xml:space="preserve">The authors also appealed against the decision of the Electoral Commission of 14 January 2005 </w:t>
      </w:r>
      <w:r w:rsidR="00F8761C">
        <w:t>regarding</w:t>
      </w:r>
      <w:r w:rsidR="00F8761C" w:rsidRPr="00384EFF">
        <w:t xml:space="preserve"> </w:t>
      </w:r>
      <w:r w:rsidR="00E03BF3" w:rsidRPr="00384EFF">
        <w:t xml:space="preserve">the registration of </w:t>
      </w:r>
      <w:r w:rsidR="0099728F" w:rsidRPr="00384EFF">
        <w:t>SPT</w:t>
      </w:r>
      <w:r w:rsidR="0099728F" w:rsidRPr="007C21CE">
        <w:t xml:space="preserve"> </w:t>
      </w:r>
      <w:r w:rsidR="00E03BF3" w:rsidRPr="007C21CE">
        <w:t xml:space="preserve">candidates for the </w:t>
      </w:r>
      <w:r w:rsidR="00E03BF3" w:rsidRPr="006C43C4">
        <w:t>election</w:t>
      </w:r>
      <w:r w:rsidR="00E03BF3" w:rsidRPr="006C43C4">
        <w:rPr>
          <w:rStyle w:val="FootnoteReference"/>
          <w:sz w:val="20"/>
          <w:vertAlign w:val="baseline"/>
        </w:rPr>
        <w:t>.</w:t>
      </w:r>
      <w:r w:rsidR="00E03BF3" w:rsidRPr="006C43C4">
        <w:t xml:space="preserve"> On an unspecified date, a complaint was lodged with the Supreme Court of Tajikistan, requesting the Court to annul the decision in question and to interrupt the activity of the unlawful, </w:t>
      </w:r>
      <w:r w:rsidR="00F8761C">
        <w:lastRenderedPageBreak/>
        <w:t>“</w:t>
      </w:r>
      <w:r w:rsidR="00E03BF3" w:rsidRPr="006C43C4">
        <w:t>artificially created</w:t>
      </w:r>
      <w:r w:rsidR="00F8761C">
        <w:t>”</w:t>
      </w:r>
      <w:r w:rsidR="00E03BF3" w:rsidRPr="006C43C4">
        <w:t xml:space="preserve"> Socialist Party</w:t>
      </w:r>
      <w:r w:rsidR="00B246EA" w:rsidRPr="006C43C4">
        <w:t xml:space="preserve"> of Tajikistan</w:t>
      </w:r>
      <w:r w:rsidR="00F8761C">
        <w:t>.</w:t>
      </w:r>
      <w:r w:rsidR="00E03BF3" w:rsidRPr="006C43C4">
        <w:rPr>
          <w:rStyle w:val="FootnoteReference"/>
          <w:sz w:val="20"/>
        </w:rPr>
        <w:footnoteReference w:id="8"/>
      </w:r>
      <w:r w:rsidR="00E03BF3" w:rsidRPr="006C43C4">
        <w:t xml:space="preserve"> On 20 January 2005, the Court rejected the complaint</w:t>
      </w:r>
      <w:r w:rsidR="002F6EF1" w:rsidRPr="006C43C4">
        <w:t>, finding</w:t>
      </w:r>
      <w:r w:rsidRPr="006C43C4">
        <w:t xml:space="preserve"> the decision of the Electora</w:t>
      </w:r>
      <w:r w:rsidR="002F6EF1" w:rsidRPr="006C43C4">
        <w:t xml:space="preserve">l Commission </w:t>
      </w:r>
      <w:r w:rsidRPr="006C43C4">
        <w:t>in conformity with n</w:t>
      </w:r>
      <w:r w:rsidR="002F6EF1" w:rsidRPr="006C43C4">
        <w:t>ational legislation and rejecting</w:t>
      </w:r>
      <w:r w:rsidRPr="006C43C4">
        <w:t xml:space="preserve"> the author</w:t>
      </w:r>
      <w:r w:rsidR="00A86DE3">
        <w:t>’</w:t>
      </w:r>
      <w:r w:rsidRPr="006C43C4">
        <w:t>s request f</w:t>
      </w:r>
      <w:r w:rsidR="002F6EF1" w:rsidRPr="006C43C4">
        <w:t>or its annulment.</w:t>
      </w:r>
      <w:r w:rsidR="00920839" w:rsidRPr="006C43C4">
        <w:t xml:space="preserve"> </w:t>
      </w:r>
      <w:r w:rsidR="00BD2DDD" w:rsidRPr="006C43C4">
        <w:t>The Court indicated that</w:t>
      </w:r>
      <w:r w:rsidR="00510539" w:rsidRPr="006C43C4">
        <w:t>, d</w:t>
      </w:r>
      <w:r w:rsidR="00384EFF" w:rsidRPr="006C43C4">
        <w:t>uring the proceedings, Mr. Sh</w:t>
      </w:r>
      <w:r w:rsidR="00633B11">
        <w:t>.</w:t>
      </w:r>
      <w:r w:rsidR="00384EFF" w:rsidRPr="006C43C4">
        <w:t xml:space="preserve">, the </w:t>
      </w:r>
      <w:r w:rsidR="007F10A6" w:rsidRPr="006C43C4">
        <w:t>representative</w:t>
      </w:r>
      <w:r w:rsidR="00384EFF" w:rsidRPr="006C43C4">
        <w:t xml:space="preserve"> of the Electoral Commission, explained that Mr. G</w:t>
      </w:r>
      <w:r w:rsidR="00633B11">
        <w:t>.</w:t>
      </w:r>
      <w:r w:rsidR="00384EFF" w:rsidRPr="006C43C4">
        <w:t xml:space="preserve"> provided to the Commission the list of SPT candidates for the parliamentary election and all documents required by law for</w:t>
      </w:r>
      <w:r w:rsidR="00384EFF" w:rsidRPr="00384EFF">
        <w:t xml:space="preserve"> their registration. After the Ministry of Justice confirmed that the SPT was a registered party presided by Mr. G</w:t>
      </w:r>
      <w:r w:rsidR="00633B11">
        <w:t>.</w:t>
      </w:r>
      <w:r w:rsidR="00384EFF" w:rsidRPr="00384EFF">
        <w:t xml:space="preserve">, the Electoral Commission examined the presented materials, in accordance with the electoral legislation, and found no impediments to the registration of SPT election candidates presented by Mr. G. The Commission did not receive any documents for the registration of candidates from the author, Mr. N. The representative of the Ministry of Justice confirmed </w:t>
      </w:r>
      <w:r w:rsidR="007B5EBC">
        <w:t xml:space="preserve">to the Commission </w:t>
      </w:r>
      <w:r w:rsidR="00384EFF" w:rsidRPr="00384EFF">
        <w:t>that he was present during the party congress organi</w:t>
      </w:r>
      <w:r w:rsidR="00A86DE3">
        <w:t>z</w:t>
      </w:r>
      <w:r w:rsidR="00384EFF" w:rsidRPr="00384EFF">
        <w:t>ed by Mr. N</w:t>
      </w:r>
      <w:r w:rsidR="00374111">
        <w:t>.</w:t>
      </w:r>
      <w:r w:rsidR="00384EFF" w:rsidRPr="00384EFF">
        <w:t xml:space="preserve">, and </w:t>
      </w:r>
      <w:r w:rsidR="007B5EBC">
        <w:t>noticed</w:t>
      </w:r>
      <w:r w:rsidR="00384EFF" w:rsidRPr="00384EFF">
        <w:t xml:space="preserve"> that half of those present and having the mandate to vote were in reality not members of the </w:t>
      </w:r>
      <w:r w:rsidR="00A86DE3">
        <w:t>SPT</w:t>
      </w:r>
      <w:r w:rsidR="00384EFF" w:rsidRPr="00384EFF">
        <w:t>. He reported this to Mr. N</w:t>
      </w:r>
      <w:r w:rsidR="00374111">
        <w:t>.</w:t>
      </w:r>
      <w:r w:rsidR="00384EFF" w:rsidRPr="00384EFF">
        <w:t xml:space="preserve"> and recommended </w:t>
      </w:r>
      <w:r w:rsidR="00A86DE3">
        <w:t>that he</w:t>
      </w:r>
      <w:r w:rsidR="00384EFF" w:rsidRPr="00384EFF">
        <w:t xml:space="preserve"> resolve all disputes regarding the party leadership within the party.</w:t>
      </w:r>
      <w:r w:rsidR="00384EFF">
        <w:t xml:space="preserve"> </w:t>
      </w:r>
      <w:r w:rsidR="007C21CE">
        <w:t xml:space="preserve">The Supreme Court also </w:t>
      </w:r>
      <w:r w:rsidR="002F6EF1" w:rsidRPr="0036292C">
        <w:t>stated</w:t>
      </w:r>
      <w:r w:rsidRPr="0036292C">
        <w:t xml:space="preserve"> that such questions as the election of the president of a political party, including of the </w:t>
      </w:r>
      <w:r w:rsidR="0099728F" w:rsidRPr="0036292C">
        <w:t>SPT</w:t>
      </w:r>
      <w:r w:rsidRPr="0036292C">
        <w:t>, fall under the competence of the party itself and all disputes as to who is the legally elected president of the party should be settled within the party by its members, in accordance with the</w:t>
      </w:r>
      <w:r w:rsidR="002F6EF1" w:rsidRPr="0036292C">
        <w:t xml:space="preserve"> charter of the political party.  The court also rejected the author’s request to interrupt the activity of the unlawful, </w:t>
      </w:r>
      <w:r w:rsidR="00A86DE3">
        <w:t>“</w:t>
      </w:r>
      <w:r w:rsidR="002F6EF1" w:rsidRPr="0036292C">
        <w:t>artificially created</w:t>
      </w:r>
      <w:r w:rsidR="00A86DE3">
        <w:t>”</w:t>
      </w:r>
      <w:r w:rsidR="00BE6640" w:rsidRPr="0036292C">
        <w:t xml:space="preserve"> </w:t>
      </w:r>
      <w:r w:rsidR="002F6EF1" w:rsidRPr="0036292C">
        <w:t>Socialist Party</w:t>
      </w:r>
      <w:r w:rsidR="00BE6640" w:rsidRPr="0036292C">
        <w:t xml:space="preserve"> of Tajikistan</w:t>
      </w:r>
      <w:r w:rsidR="00920839" w:rsidRPr="0036292C">
        <w:t xml:space="preserve">, </w:t>
      </w:r>
      <w:r w:rsidR="00920839">
        <w:t>indicating that they</w:t>
      </w:r>
      <w:r w:rsidR="002F6EF1">
        <w:t xml:space="preserve"> could file a complaint to competent authorities (without specifying which authority).</w:t>
      </w:r>
    </w:p>
    <w:p w:rsidR="00E03BF3" w:rsidRDefault="007C21CE" w:rsidP="00641093">
      <w:pPr>
        <w:pStyle w:val="SingleTxtG"/>
      </w:pPr>
      <w:r>
        <w:t>2.15</w:t>
      </w:r>
      <w:r>
        <w:tab/>
      </w:r>
      <w:r w:rsidR="00E03BF3" w:rsidRPr="007F34EE">
        <w:t>The author</w:t>
      </w:r>
      <w:r w:rsidR="00F16AD2" w:rsidRPr="007F34EE">
        <w:t>s</w:t>
      </w:r>
      <w:r w:rsidR="00E03BF3" w:rsidRPr="007F34EE">
        <w:t xml:space="preserve"> submitted a cassation appeal to the </w:t>
      </w:r>
      <w:smartTag w:uri="urn:schemas-microsoft-com:office:smarttags" w:element="place">
        <w:smartTag w:uri="urn:schemas-microsoft-com:office:smarttags" w:element="PlaceName">
          <w:r w:rsidR="00E03BF3" w:rsidRPr="007F34EE">
            <w:t>Civil</w:t>
          </w:r>
        </w:smartTag>
        <w:r w:rsidR="00E03BF3" w:rsidRPr="007F34EE">
          <w:t xml:space="preserve"> </w:t>
        </w:r>
        <w:smartTag w:uri="urn:schemas-microsoft-com:office:smarttags" w:element="PlaceType">
          <w:r w:rsidR="00E03BF3" w:rsidRPr="007F34EE">
            <w:t>College</w:t>
          </w:r>
        </w:smartTag>
      </w:smartTag>
      <w:r w:rsidR="00E03BF3" w:rsidRPr="007F34EE">
        <w:t xml:space="preserve"> of the Supreme Court on 28 January 2005, which on 4 February 2005 upheld the previous decision. The author</w:t>
      </w:r>
      <w:r w:rsidR="006822EE" w:rsidRPr="007F34EE">
        <w:t>s</w:t>
      </w:r>
      <w:r w:rsidR="00E03BF3" w:rsidRPr="007F34EE">
        <w:t xml:space="preserve"> also submitted an application for supervisory review with the Plenum of the Supreme Court. The Court examined the case and declared that the previous decisions were correct and well</w:t>
      </w:r>
      <w:r w:rsidR="00AE05C5">
        <w:t xml:space="preserve"> </w:t>
      </w:r>
      <w:r w:rsidR="00E03BF3" w:rsidRPr="007F34EE">
        <w:t>founded, indicating that it can only decide on the lawfulness of the Electoral Commission’s decision; the other problems are internal to</w:t>
      </w:r>
      <w:r w:rsidR="00F10E97" w:rsidRPr="007F34EE">
        <w:t xml:space="preserve"> the party and have to be resolved</w:t>
      </w:r>
      <w:r w:rsidR="00E03BF3" w:rsidRPr="007F34EE">
        <w:t xml:space="preserve"> by the party members in conformity with the charter of the party. A further application for supervisory review </w:t>
      </w:r>
      <w:r w:rsidR="001C541F">
        <w:t xml:space="preserve">was </w:t>
      </w:r>
      <w:r w:rsidR="00E03BF3" w:rsidRPr="007F34EE">
        <w:t>lodged with the President of the Supreme Court on 13 June 2005</w:t>
      </w:r>
      <w:r w:rsidR="007F34EE" w:rsidRPr="007F34EE">
        <w:t>. In</w:t>
      </w:r>
      <w:r w:rsidR="00F16AD2" w:rsidRPr="007F34EE">
        <w:t xml:space="preserve"> a resolution dated 29 June 2005, the President of the Supreme Court confirmed the legality of the Electoral Commission</w:t>
      </w:r>
      <w:r w:rsidR="00AE05C5">
        <w:t>’</w:t>
      </w:r>
      <w:r w:rsidR="00F16AD2" w:rsidRPr="007F34EE">
        <w:t xml:space="preserve">s decision of 14 January 2005. As to the interruption of the activity of the unlawfully and </w:t>
      </w:r>
      <w:r w:rsidR="00AE05C5">
        <w:t>“</w:t>
      </w:r>
      <w:r w:rsidR="00F16AD2" w:rsidRPr="007F34EE">
        <w:t>artificially created</w:t>
      </w:r>
      <w:r w:rsidR="00AE05C5">
        <w:t>”</w:t>
      </w:r>
      <w:r w:rsidR="00F16AD2" w:rsidRPr="007F34EE">
        <w:t xml:space="preserve"> </w:t>
      </w:r>
      <w:r w:rsidR="0099728F">
        <w:t>SPT</w:t>
      </w:r>
      <w:r w:rsidR="0099728F" w:rsidRPr="007F34EE">
        <w:t xml:space="preserve"> </w:t>
      </w:r>
      <w:r w:rsidR="00F16AD2" w:rsidRPr="007F34EE">
        <w:t>headed by Mr. G</w:t>
      </w:r>
      <w:r w:rsidR="00374111">
        <w:t>.</w:t>
      </w:r>
      <w:r w:rsidR="00F16AD2" w:rsidRPr="007F34EE">
        <w:t>, he indicated that the claims relate</w:t>
      </w:r>
      <w:r w:rsidR="00AE05C5">
        <w:t>d</w:t>
      </w:r>
      <w:r w:rsidR="00F16AD2" w:rsidRPr="007F34EE">
        <w:t xml:space="preserve"> to an internal dispute and should be resolved within the party in accordance with the </w:t>
      </w:r>
      <w:r w:rsidR="00AE05C5">
        <w:t>p</w:t>
      </w:r>
      <w:r w:rsidR="00F16AD2" w:rsidRPr="007F34EE">
        <w:t>arty</w:t>
      </w:r>
      <w:r w:rsidR="00AE05C5">
        <w:t>’</w:t>
      </w:r>
      <w:r w:rsidR="00F16AD2" w:rsidRPr="007F34EE">
        <w:t xml:space="preserve">s </w:t>
      </w:r>
      <w:r w:rsidR="00AE05C5">
        <w:t>c</w:t>
      </w:r>
      <w:r w:rsidR="00F16AD2" w:rsidRPr="007F34EE">
        <w:t xml:space="preserve">harter, the courts having no competence to decide whether the leader of the </w:t>
      </w:r>
      <w:r w:rsidR="0099728F">
        <w:t>SPT</w:t>
      </w:r>
      <w:r w:rsidR="0099728F" w:rsidRPr="007F34EE">
        <w:t xml:space="preserve"> </w:t>
      </w:r>
      <w:r w:rsidR="00F16AD2" w:rsidRPr="007F34EE">
        <w:t>is the author (Mr. N</w:t>
      </w:r>
      <w:r w:rsidR="00374111">
        <w:t>.</w:t>
      </w:r>
      <w:r w:rsidR="00F16AD2" w:rsidRPr="007F34EE">
        <w:t xml:space="preserve">) or Mr. G. He further invoked article 25, paragraph 1, of the </w:t>
      </w:r>
      <w:r w:rsidR="00AE05C5">
        <w:t>Act</w:t>
      </w:r>
      <w:r w:rsidR="00F16AD2" w:rsidRPr="007F34EE">
        <w:t xml:space="preserve"> </w:t>
      </w:r>
      <w:r w:rsidR="00AE05C5">
        <w:t>o</w:t>
      </w:r>
      <w:r w:rsidR="00F16AD2" w:rsidRPr="007F34EE">
        <w:t xml:space="preserve">n Political Parties, which states that such issues are resolved through reorganization (unification, joining, division) or liquidation. The President of the Supreme Court recommended </w:t>
      </w:r>
      <w:r w:rsidR="00AE05C5">
        <w:t>that</w:t>
      </w:r>
      <w:r w:rsidR="00F16AD2" w:rsidRPr="007F34EE">
        <w:t xml:space="preserve"> the author convene the congress of the party (both political platforms) and settle the dispute</w:t>
      </w:r>
      <w:r w:rsidR="00E03BF3" w:rsidRPr="007F34EE">
        <w:t>.</w:t>
      </w:r>
    </w:p>
    <w:p w:rsidR="00E03BF3" w:rsidRPr="007A77F1" w:rsidRDefault="007F34EE" w:rsidP="00641093">
      <w:pPr>
        <w:pStyle w:val="SingleTxtG"/>
      </w:pPr>
      <w:r>
        <w:t>2.</w:t>
      </w:r>
      <w:r w:rsidR="00BF3BE1">
        <w:t>1</w:t>
      </w:r>
      <w:r w:rsidR="007C21CE">
        <w:t>6</w:t>
      </w:r>
      <w:r w:rsidR="00C113DD">
        <w:tab/>
      </w:r>
      <w:r w:rsidR="004917EA">
        <w:t>On 29 September</w:t>
      </w:r>
      <w:r w:rsidR="00E03BF3" w:rsidRPr="007A77F1">
        <w:t xml:space="preserve"> 2005, the authors filed an application </w:t>
      </w:r>
      <w:r w:rsidR="00AE05C5">
        <w:t>with</w:t>
      </w:r>
      <w:r w:rsidR="00E03BF3" w:rsidRPr="007A77F1">
        <w:t xml:space="preserve"> the </w:t>
      </w:r>
      <w:smartTag w:uri="urn:schemas-microsoft-com:office:smarttags" w:element="Street">
        <w:smartTag w:uri="urn:schemas-microsoft-com:office:smarttags" w:element="address">
          <w:r w:rsidR="00E03BF3" w:rsidRPr="007A77F1">
            <w:t>Constitutional Court</w:t>
          </w:r>
        </w:smartTag>
      </w:smartTag>
      <w:r>
        <w:t xml:space="preserve"> reiterating the claims that</w:t>
      </w:r>
      <w:r w:rsidR="00E03BF3" w:rsidRPr="007A77F1">
        <w:t xml:space="preserve"> had bee</w:t>
      </w:r>
      <w:r w:rsidR="00E7069F">
        <w:t xml:space="preserve">n rejected by the Supreme Court, and </w:t>
      </w:r>
      <w:r w:rsidR="00190572">
        <w:t>add</w:t>
      </w:r>
      <w:r w:rsidR="00E7069F">
        <w:t xml:space="preserve">ing that </w:t>
      </w:r>
      <w:r w:rsidR="00B87BF7">
        <w:t xml:space="preserve">they </w:t>
      </w:r>
      <w:r w:rsidR="00AE05C5">
        <w:t xml:space="preserve">had </w:t>
      </w:r>
      <w:r w:rsidR="00B87BF7">
        <w:t>suffered a denial of justice</w:t>
      </w:r>
      <w:r w:rsidR="00E7069F">
        <w:t xml:space="preserve">. </w:t>
      </w:r>
      <w:r w:rsidR="00E03BF3" w:rsidRPr="007A77F1">
        <w:t>They requested the Court to issue a legal opinion on the following four questions:</w:t>
      </w:r>
    </w:p>
    <w:p w:rsidR="00E03BF3" w:rsidRPr="007A77F1" w:rsidRDefault="00F06F86" w:rsidP="00AE05C5">
      <w:pPr>
        <w:spacing w:after="120" w:line="240" w:lineRule="exact"/>
        <w:ind w:left="1138" w:right="1138" w:firstLine="563"/>
        <w:jc w:val="both"/>
      </w:pPr>
      <w:r>
        <w:t>(a)</w:t>
      </w:r>
      <w:r w:rsidR="00AE05C5">
        <w:tab/>
        <w:t>W</w:t>
      </w:r>
      <w:r w:rsidR="007F34EE">
        <w:t>hether</w:t>
      </w:r>
      <w:r w:rsidR="00E03BF3" w:rsidRPr="007A77F1">
        <w:t xml:space="preserve"> the Supreme Court</w:t>
      </w:r>
      <w:r w:rsidR="00AE05C5">
        <w:t xml:space="preserve"> </w:t>
      </w:r>
      <w:r w:rsidR="00E03BF3" w:rsidRPr="007A77F1">
        <w:t xml:space="preserve">violated their right to judicial protection; </w:t>
      </w:r>
    </w:p>
    <w:p w:rsidR="00E03BF3" w:rsidRPr="007A77F1" w:rsidRDefault="00F06F86" w:rsidP="00AE05C5">
      <w:pPr>
        <w:spacing w:after="120" w:line="240" w:lineRule="exact"/>
        <w:ind w:left="1138" w:right="1138" w:firstLine="563"/>
        <w:jc w:val="both"/>
      </w:pPr>
      <w:r>
        <w:lastRenderedPageBreak/>
        <w:t>(b)</w:t>
      </w:r>
      <w:r w:rsidR="00AE05C5">
        <w:tab/>
        <w:t>W</w:t>
      </w:r>
      <w:r w:rsidR="007F34EE">
        <w:t>hether</w:t>
      </w:r>
      <w:r w:rsidR="0054209B">
        <w:t xml:space="preserve"> the issue </w:t>
      </w:r>
      <w:r w:rsidR="00E03BF3" w:rsidRPr="007A77F1">
        <w:t xml:space="preserve">of the coexistence of two Socialist parties </w:t>
      </w:r>
      <w:r w:rsidR="0054209B">
        <w:t>fall</w:t>
      </w:r>
      <w:r w:rsidR="001412CE">
        <w:t>s</w:t>
      </w:r>
      <w:r w:rsidR="0054209B">
        <w:t xml:space="preserve"> under </w:t>
      </w:r>
      <w:r w:rsidR="00E03BF3" w:rsidRPr="007A77F1">
        <w:t xml:space="preserve">the </w:t>
      </w:r>
      <w:r w:rsidR="0054209B">
        <w:t>competence of the Supreme Court</w:t>
      </w:r>
      <w:r w:rsidR="00E03BF3" w:rsidRPr="007A77F1">
        <w:t>;</w:t>
      </w:r>
    </w:p>
    <w:p w:rsidR="00E03BF3" w:rsidRPr="007A77F1" w:rsidRDefault="00F06F86" w:rsidP="00AE05C5">
      <w:pPr>
        <w:spacing w:after="120" w:line="240" w:lineRule="exact"/>
        <w:ind w:left="1138" w:right="1138" w:firstLine="563"/>
        <w:jc w:val="both"/>
      </w:pPr>
      <w:r>
        <w:t>(c)</w:t>
      </w:r>
      <w:r w:rsidR="00AE05C5">
        <w:tab/>
        <w:t>W</w:t>
      </w:r>
      <w:r w:rsidR="007F34EE">
        <w:t>hether</w:t>
      </w:r>
      <w:r w:rsidR="00E03BF3" w:rsidRPr="007A77F1">
        <w:t xml:space="preserve"> the Supreme Court </w:t>
      </w:r>
      <w:r w:rsidR="007F34EE">
        <w:t xml:space="preserve">is </w:t>
      </w:r>
      <w:r w:rsidR="00E03BF3" w:rsidRPr="007A77F1">
        <w:t>obliged to examine their request in relation to the coexistence of the two parties and to terminate the activity of the illegal one;</w:t>
      </w:r>
    </w:p>
    <w:p w:rsidR="00E7069F" w:rsidRDefault="00F06F86" w:rsidP="00AE05C5">
      <w:pPr>
        <w:spacing w:after="120" w:line="240" w:lineRule="exact"/>
        <w:ind w:left="1138" w:right="1138" w:firstLine="563"/>
        <w:jc w:val="both"/>
      </w:pPr>
      <w:r>
        <w:t>(d)</w:t>
      </w:r>
      <w:r w:rsidR="00AE05C5">
        <w:tab/>
        <w:t>W</w:t>
      </w:r>
      <w:r w:rsidR="00E03BF3" w:rsidRPr="007A77F1">
        <w:t>hich court or institution has jurisdiction to consider the legality of the Minister of Justice’s letter in which he confirms Mr. G</w:t>
      </w:r>
      <w:r w:rsidR="00B90AB4">
        <w:t>.</w:t>
      </w:r>
      <w:r w:rsidR="00E03BF3" w:rsidRPr="007A77F1">
        <w:t xml:space="preserve"> as </w:t>
      </w:r>
      <w:r w:rsidR="0054209B">
        <w:t xml:space="preserve">the president of the </w:t>
      </w:r>
      <w:r w:rsidR="0099728F">
        <w:t xml:space="preserve">SPT </w:t>
      </w:r>
      <w:r w:rsidR="007F34EE">
        <w:t>and whether</w:t>
      </w:r>
      <w:r w:rsidR="00E03BF3" w:rsidRPr="007A77F1">
        <w:t xml:space="preserve"> the Supreme Court </w:t>
      </w:r>
      <w:r w:rsidR="007F34EE">
        <w:t xml:space="preserve">is </w:t>
      </w:r>
      <w:r w:rsidR="00E03BF3" w:rsidRPr="007A77F1">
        <w:t>obliged to examine the issue on the unlawful acts of</w:t>
      </w:r>
      <w:r w:rsidR="007F34EE">
        <w:t xml:space="preserve"> the Minister in this respect</w:t>
      </w:r>
      <w:r w:rsidR="00E03BF3" w:rsidRPr="007A77F1">
        <w:t xml:space="preserve">. </w:t>
      </w:r>
    </w:p>
    <w:p w:rsidR="00F10E97" w:rsidRPr="00132A07" w:rsidRDefault="00AE05C5" w:rsidP="00F334CF">
      <w:pPr>
        <w:spacing w:after="120" w:line="240" w:lineRule="auto"/>
        <w:ind w:left="1138" w:right="1138"/>
        <w:jc w:val="both"/>
      </w:pPr>
      <w:r>
        <w:t>2.17.</w:t>
      </w:r>
      <w:r>
        <w:tab/>
      </w:r>
      <w:r w:rsidR="00E03BF3" w:rsidRPr="00200A97">
        <w:t xml:space="preserve">On 5 October 2005, the </w:t>
      </w:r>
      <w:smartTag w:uri="urn:schemas-microsoft-com:office:smarttags" w:element="Street">
        <w:smartTag w:uri="urn:schemas-microsoft-com:office:smarttags" w:element="address">
          <w:r w:rsidR="00E03BF3" w:rsidRPr="00200A97">
            <w:t>Constitutional Court</w:t>
          </w:r>
        </w:smartTag>
      </w:smartTag>
      <w:r w:rsidR="007F34EE" w:rsidRPr="00200A97">
        <w:t xml:space="preserve"> </w:t>
      </w:r>
      <w:r w:rsidR="00200A97" w:rsidRPr="00200A97">
        <w:t xml:space="preserve">rejected the case </w:t>
      </w:r>
      <w:r w:rsidR="00E03BF3" w:rsidRPr="00200A97">
        <w:t xml:space="preserve">without examination of the </w:t>
      </w:r>
      <w:r w:rsidR="007F34EE" w:rsidRPr="00200A97">
        <w:t>respective claims</w:t>
      </w:r>
      <w:r w:rsidR="00200A97" w:rsidRPr="00200A97">
        <w:t>, stating that all matters related to the organi</w:t>
      </w:r>
      <w:r>
        <w:t>z</w:t>
      </w:r>
      <w:r w:rsidR="00200A97" w:rsidRPr="00200A97">
        <w:t>ation and the functioning of political parties fall under the competence of the Supreme Court</w:t>
      </w:r>
      <w:r w:rsidR="00F10E97" w:rsidRPr="00AE05C5">
        <w:rPr>
          <w:rStyle w:val="FootnoteReference"/>
          <w:vertAlign w:val="baseline"/>
        </w:rPr>
        <w:t>.</w:t>
      </w:r>
      <w:r w:rsidR="00F10E97" w:rsidRPr="00AE05C5">
        <w:t xml:space="preserve"> </w:t>
      </w:r>
    </w:p>
    <w:p w:rsidR="00DC6091" w:rsidRDefault="007F34EE" w:rsidP="00F334CF">
      <w:pPr>
        <w:spacing w:after="120" w:line="240" w:lineRule="exact"/>
        <w:ind w:left="1138" w:right="1138"/>
        <w:jc w:val="both"/>
      </w:pPr>
      <w:r>
        <w:t>2.</w:t>
      </w:r>
      <w:r w:rsidR="00BF3BE1">
        <w:t>1</w:t>
      </w:r>
      <w:r w:rsidR="00AE05C5">
        <w:t>8</w:t>
      </w:r>
      <w:r w:rsidR="00C113DD">
        <w:tab/>
      </w:r>
      <w:r w:rsidR="00E03BF3" w:rsidRPr="007A77F1">
        <w:t>The authors claim that they have exhausted all available domestic remedies and that the same matter has not been examined under another procedure of international investigation or settlement.</w:t>
      </w:r>
    </w:p>
    <w:p w:rsidR="00F842C2" w:rsidRPr="00DC6091" w:rsidRDefault="00B54F06" w:rsidP="00B54F06">
      <w:pPr>
        <w:pStyle w:val="H23G"/>
      </w:pPr>
      <w:r>
        <w:tab/>
      </w:r>
      <w:r>
        <w:tab/>
      </w:r>
      <w:r w:rsidR="00F842C2" w:rsidRPr="00DC6091">
        <w:t>The complaint</w:t>
      </w:r>
    </w:p>
    <w:p w:rsidR="002F20C6" w:rsidRDefault="00BF3BE1" w:rsidP="00641093">
      <w:pPr>
        <w:pStyle w:val="SingleTxtG"/>
      </w:pPr>
      <w:r>
        <w:t>3</w:t>
      </w:r>
      <w:r w:rsidR="00AD448F">
        <w:t>.1</w:t>
      </w:r>
      <w:r w:rsidR="00AD448F">
        <w:tab/>
      </w:r>
      <w:r w:rsidR="002F20C6">
        <w:t>The authors claim that they are victims of violation of their rights under article 5 of the Covenant, as the authorities, and in particular the Senior President’s counsellor</w:t>
      </w:r>
      <w:r w:rsidR="00AE05C5">
        <w:t xml:space="preserve"> (Mr.</w:t>
      </w:r>
      <w:r w:rsidR="002F20C6">
        <w:t xml:space="preserve"> V</w:t>
      </w:r>
      <w:r w:rsidR="00B90AB4">
        <w:t>.</w:t>
      </w:r>
      <w:r w:rsidR="00AE05C5">
        <w:t>)</w:t>
      </w:r>
      <w:r w:rsidR="002F20C6">
        <w:t>, the Minister of Justice</w:t>
      </w:r>
      <w:r w:rsidR="00AE05C5">
        <w:t xml:space="preserve"> (Mr.</w:t>
      </w:r>
      <w:r w:rsidR="002F20C6">
        <w:t xml:space="preserve"> Kh</w:t>
      </w:r>
      <w:r w:rsidR="00B90AB4">
        <w:t>.</w:t>
      </w:r>
      <w:r w:rsidR="00AE05C5">
        <w:t>)</w:t>
      </w:r>
      <w:r w:rsidR="002F20C6">
        <w:t xml:space="preserve"> and the Chief of the Electoral Commission</w:t>
      </w:r>
      <w:r w:rsidR="00AE05C5">
        <w:t xml:space="preserve"> (Mr.</w:t>
      </w:r>
      <w:r w:rsidR="002F20C6">
        <w:t xml:space="preserve"> B</w:t>
      </w:r>
      <w:r w:rsidR="00B90AB4">
        <w:t>.</w:t>
      </w:r>
      <w:r w:rsidR="00AE05C5">
        <w:t>)</w:t>
      </w:r>
      <w:r w:rsidR="002F20C6">
        <w:t>, have restric</w:t>
      </w:r>
      <w:r w:rsidR="00AD448F">
        <w:t xml:space="preserve">ted “by all means” their </w:t>
      </w:r>
      <w:r w:rsidR="002F20C6">
        <w:t>and the other party members</w:t>
      </w:r>
      <w:r w:rsidR="00AE05C5">
        <w:t>’</w:t>
      </w:r>
      <w:r w:rsidR="002F20C6">
        <w:t xml:space="preserve"> electoral rights and right to freedom of association.</w:t>
      </w:r>
    </w:p>
    <w:p w:rsidR="002F20C6" w:rsidRDefault="00BF3BE1" w:rsidP="00641093">
      <w:pPr>
        <w:pStyle w:val="SingleTxtG"/>
      </w:pPr>
      <w:r>
        <w:t>3</w:t>
      </w:r>
      <w:r w:rsidR="00DC6091">
        <w:t>.2</w:t>
      </w:r>
      <w:r w:rsidR="00DC6091">
        <w:tab/>
      </w:r>
      <w:r w:rsidR="002F20C6">
        <w:t>They claim also a violation of article 16 of the Covenant, in particular in relation to Mr. N</w:t>
      </w:r>
      <w:r w:rsidR="00B90AB4">
        <w:t>.</w:t>
      </w:r>
      <w:r w:rsidR="002F20C6">
        <w:t>, Mr. U</w:t>
      </w:r>
      <w:r w:rsidR="00B90AB4">
        <w:t>.</w:t>
      </w:r>
      <w:r w:rsidR="002F20C6">
        <w:t xml:space="preserve"> and Ms. S</w:t>
      </w:r>
      <w:r w:rsidR="00B90AB4">
        <w:t>.</w:t>
      </w:r>
      <w:r w:rsidR="002F20C6">
        <w:t xml:space="preserve"> (who was </w:t>
      </w:r>
      <w:r w:rsidR="0055589E">
        <w:t xml:space="preserve">portrayed </w:t>
      </w:r>
      <w:r w:rsidR="002F20C6">
        <w:t>as a mentally ill pe</w:t>
      </w:r>
      <w:r w:rsidR="002F20C6" w:rsidRPr="0036292C">
        <w:t xml:space="preserve">rson), </w:t>
      </w:r>
      <w:r w:rsidR="002F20C6">
        <w:t xml:space="preserve">since </w:t>
      </w:r>
      <w:r w:rsidR="007F34EE">
        <w:t xml:space="preserve">their right to recognition as </w:t>
      </w:r>
      <w:r w:rsidR="002F20C6">
        <w:t>person</w:t>
      </w:r>
      <w:r w:rsidR="007F34EE">
        <w:t>s</w:t>
      </w:r>
      <w:r w:rsidR="002F20C6">
        <w:t xml:space="preserve"> before the law </w:t>
      </w:r>
      <w:r w:rsidR="007F34EE">
        <w:t xml:space="preserve">has been </w:t>
      </w:r>
      <w:r w:rsidR="002F20C6">
        <w:t xml:space="preserve">violated. As a result, they could not exercise their right to judicial protection. </w:t>
      </w:r>
    </w:p>
    <w:p w:rsidR="002F20C6" w:rsidRDefault="00BF3BE1" w:rsidP="00641093">
      <w:pPr>
        <w:pStyle w:val="SingleTxtG"/>
      </w:pPr>
      <w:r>
        <w:t>3</w:t>
      </w:r>
      <w:r w:rsidR="00DC6091">
        <w:t>.3</w:t>
      </w:r>
      <w:r w:rsidR="00DC6091">
        <w:tab/>
      </w:r>
      <w:r w:rsidR="002F20C6">
        <w:t>The authors further claim a violation of article 17, as an official of the President’s administration, as well as members of the security forces and other State organs, have openly interfered in</w:t>
      </w:r>
      <w:r w:rsidR="00AD448F">
        <w:t xml:space="preserve"> their private and family life by ordering </w:t>
      </w:r>
      <w:r w:rsidR="002F20C6">
        <w:t>the preparation and publication of articles and other materials that have affected the</w:t>
      </w:r>
      <w:r w:rsidR="00AD448F">
        <w:t>ir</w:t>
      </w:r>
      <w:r w:rsidR="006B42C3">
        <w:t xml:space="preserve"> reputati</w:t>
      </w:r>
      <w:r w:rsidR="006B42C3" w:rsidRPr="0036292C">
        <w:t>on.</w:t>
      </w:r>
    </w:p>
    <w:p w:rsidR="002F20C6" w:rsidRDefault="00BF3BE1" w:rsidP="00641093">
      <w:pPr>
        <w:pStyle w:val="SingleTxtG"/>
      </w:pPr>
      <w:r>
        <w:t>3.</w:t>
      </w:r>
      <w:r w:rsidR="00DC6091">
        <w:t>4</w:t>
      </w:r>
      <w:r w:rsidR="00DC6091">
        <w:tab/>
      </w:r>
      <w:r w:rsidR="006B42C3">
        <w:t xml:space="preserve">The authors maintain that article 19 </w:t>
      </w:r>
      <w:r w:rsidR="007F34EE">
        <w:t>has</w:t>
      </w:r>
      <w:r w:rsidR="002F20C6">
        <w:t xml:space="preserve"> been violated, as the members of the </w:t>
      </w:r>
      <w:r w:rsidR="0099728F">
        <w:t xml:space="preserve">SPT </w:t>
      </w:r>
      <w:r w:rsidR="002F20C6">
        <w:t xml:space="preserve">have been deprived of their right to hold opinions </w:t>
      </w:r>
      <w:r w:rsidR="006B42C3">
        <w:t>through the use of</w:t>
      </w:r>
      <w:r w:rsidR="002F20C6">
        <w:t xml:space="preserve"> intimidating measures</w:t>
      </w:r>
      <w:r w:rsidR="00326430">
        <w:t xml:space="preserve"> against them</w:t>
      </w:r>
      <w:r w:rsidR="002F20C6">
        <w:t xml:space="preserve">, such as the murder of the </w:t>
      </w:r>
      <w:r w:rsidR="0099728F">
        <w:t xml:space="preserve">SPT </w:t>
      </w:r>
      <w:r w:rsidR="002F20C6">
        <w:t xml:space="preserve">leader, </w:t>
      </w:r>
      <w:r w:rsidR="006B42C3">
        <w:t xml:space="preserve">their </w:t>
      </w:r>
      <w:r w:rsidR="002F20C6">
        <w:t xml:space="preserve">persecution, </w:t>
      </w:r>
      <w:r w:rsidR="00326430">
        <w:t xml:space="preserve">and </w:t>
      </w:r>
      <w:r w:rsidR="001E4B56">
        <w:t xml:space="preserve">dismissal </w:t>
      </w:r>
      <w:r w:rsidR="002F20C6">
        <w:t>from work.</w:t>
      </w:r>
    </w:p>
    <w:p w:rsidR="002F20C6" w:rsidRDefault="00BF3BE1" w:rsidP="00641093">
      <w:pPr>
        <w:pStyle w:val="SingleTxtG"/>
      </w:pPr>
      <w:r>
        <w:t>3.</w:t>
      </w:r>
      <w:r w:rsidR="00DC6091">
        <w:t>5</w:t>
      </w:r>
      <w:r w:rsidR="00DC6091">
        <w:tab/>
      </w:r>
      <w:r w:rsidR="002F20C6">
        <w:t>The authors claim to have been deprived of their right to freedom of asso</w:t>
      </w:r>
      <w:r w:rsidR="006B42C3">
        <w:t xml:space="preserve">ciation, including </w:t>
      </w:r>
      <w:r w:rsidR="00186FE1">
        <w:t xml:space="preserve">through the arbitrary </w:t>
      </w:r>
      <w:r w:rsidR="006B42C3">
        <w:t xml:space="preserve">revoking </w:t>
      </w:r>
      <w:r w:rsidR="00186FE1">
        <w:t xml:space="preserve">of </w:t>
      </w:r>
      <w:r w:rsidR="006B42C3">
        <w:t>their membership in the party</w:t>
      </w:r>
      <w:r w:rsidR="002F20C6">
        <w:t xml:space="preserve"> and </w:t>
      </w:r>
      <w:r w:rsidR="006B42C3">
        <w:t xml:space="preserve">recognition of the </w:t>
      </w:r>
      <w:r w:rsidR="00186FE1">
        <w:t>“</w:t>
      </w:r>
      <w:r w:rsidR="00E43FBB">
        <w:t>pseudo</w:t>
      </w:r>
      <w:r w:rsidR="00186FE1">
        <w:t>”</w:t>
      </w:r>
      <w:r w:rsidR="00C01407">
        <w:t>-</w:t>
      </w:r>
      <w:r w:rsidR="00186FE1">
        <w:t>s</w:t>
      </w:r>
      <w:r w:rsidR="006B42C3">
        <w:t xml:space="preserve">ocialist party as lawful, </w:t>
      </w:r>
      <w:r w:rsidR="002F20C6">
        <w:t>in violation of article 22 of the Covenant.</w:t>
      </w:r>
    </w:p>
    <w:p w:rsidR="002F20C6" w:rsidRDefault="00BF3BE1" w:rsidP="00641093">
      <w:pPr>
        <w:pStyle w:val="SingleTxtG"/>
      </w:pPr>
      <w:r>
        <w:t>3</w:t>
      </w:r>
      <w:r w:rsidR="00DC6091">
        <w:t>.6</w:t>
      </w:r>
      <w:r w:rsidR="00DC6091">
        <w:tab/>
      </w:r>
      <w:r w:rsidR="002F20C6">
        <w:t>According to the authors, their</w:t>
      </w:r>
      <w:r w:rsidR="00C6102A">
        <w:t xml:space="preserve"> </w:t>
      </w:r>
      <w:r w:rsidR="009D00BA" w:rsidRPr="00157F64">
        <w:t>right to be elected without unreasonable restrictions and without distinction</w:t>
      </w:r>
      <w:r w:rsidR="009D00BA">
        <w:t xml:space="preserve"> </w:t>
      </w:r>
      <w:r w:rsidR="002F20C6">
        <w:t xml:space="preserve">under article 25 (b) of the Covenant </w:t>
      </w:r>
      <w:r w:rsidR="00186FE1">
        <w:t xml:space="preserve">has </w:t>
      </w:r>
      <w:r w:rsidR="002F20C6">
        <w:t>also been violated, as they were prevented from taking par</w:t>
      </w:r>
      <w:r w:rsidR="006B42C3">
        <w:t xml:space="preserve">t in </w:t>
      </w:r>
      <w:r w:rsidR="006B42C3" w:rsidRPr="001625B7">
        <w:t>elections. They</w:t>
      </w:r>
      <w:r w:rsidR="006B42C3">
        <w:t xml:space="preserve"> claim that t</w:t>
      </w:r>
      <w:r w:rsidR="002F20C6">
        <w:t xml:space="preserve">heir names were not included in the electoral lists and the secrecy of the ballot was not respected. </w:t>
      </w:r>
    </w:p>
    <w:p w:rsidR="002F20C6" w:rsidRDefault="00BF3BE1" w:rsidP="00641093">
      <w:pPr>
        <w:pStyle w:val="SingleTxtG"/>
      </w:pPr>
      <w:r>
        <w:t>3</w:t>
      </w:r>
      <w:r w:rsidR="00DC6091">
        <w:t>.7</w:t>
      </w:r>
      <w:r w:rsidR="00DC6091">
        <w:tab/>
      </w:r>
      <w:r w:rsidR="002F20C6">
        <w:t xml:space="preserve">Finally, they claim a violation of article 26, because </w:t>
      </w:r>
      <w:r w:rsidR="006B42C3">
        <w:t xml:space="preserve">they were victims of discrimination </w:t>
      </w:r>
      <w:r w:rsidR="009D1861">
        <w:t>on grounds of political opinion.</w:t>
      </w:r>
      <w:r w:rsidR="002F20C6">
        <w:t xml:space="preserve"> </w:t>
      </w:r>
    </w:p>
    <w:p w:rsidR="00B21594" w:rsidRPr="00EE7B67" w:rsidRDefault="00B21594" w:rsidP="00F334CF">
      <w:pPr>
        <w:pStyle w:val="H23G"/>
        <w:jc w:val="both"/>
        <w:rPr>
          <w:lang w:val="en-US"/>
        </w:rPr>
      </w:pPr>
      <w:r>
        <w:rPr>
          <w:lang w:val="en-US"/>
        </w:rPr>
        <w:tab/>
      </w:r>
      <w:r>
        <w:rPr>
          <w:lang w:val="en-US"/>
        </w:rPr>
        <w:tab/>
      </w:r>
      <w:r w:rsidR="00F842C2" w:rsidRPr="00F842C2">
        <w:rPr>
          <w:lang w:val="en-US"/>
        </w:rPr>
        <w:t>State party</w:t>
      </w:r>
      <w:r w:rsidR="00186FE1">
        <w:rPr>
          <w:lang w:val="en-US"/>
        </w:rPr>
        <w:t>’</w:t>
      </w:r>
      <w:r w:rsidR="00F842C2" w:rsidRPr="00F842C2">
        <w:rPr>
          <w:lang w:val="en-US"/>
        </w:rPr>
        <w:t xml:space="preserve">s </w:t>
      </w:r>
      <w:r w:rsidR="00FE5869">
        <w:rPr>
          <w:lang w:val="en-US"/>
        </w:rPr>
        <w:t>observations on admissibility and merits</w:t>
      </w:r>
    </w:p>
    <w:p w:rsidR="00015A5B" w:rsidRDefault="00BF3BE1" w:rsidP="00641093">
      <w:pPr>
        <w:pStyle w:val="SingleTxtG"/>
      </w:pPr>
      <w:r>
        <w:t>4</w:t>
      </w:r>
      <w:r w:rsidR="00C113DD">
        <w:t>.</w:t>
      </w:r>
      <w:r w:rsidR="00FE5869">
        <w:t>1</w:t>
      </w:r>
      <w:r w:rsidR="00EE7B67">
        <w:tab/>
      </w:r>
      <w:r w:rsidR="00FE5869">
        <w:t xml:space="preserve">By note verbale dated 8 June 2011, the State party </w:t>
      </w:r>
      <w:r w:rsidR="002A0D49">
        <w:t>contests the authors’ allegations and submits that all their complaints have been duly registered and examined by national competent authorities</w:t>
      </w:r>
      <w:r w:rsidR="007B1A69">
        <w:t xml:space="preserve"> in accordance with the law</w:t>
      </w:r>
      <w:r w:rsidR="002A0D49">
        <w:t xml:space="preserve">. </w:t>
      </w:r>
      <w:r w:rsidR="003161E3">
        <w:t>Following the murder of Mr. Sa</w:t>
      </w:r>
      <w:r w:rsidR="00270C71">
        <w:t>.</w:t>
      </w:r>
      <w:r w:rsidR="003161E3">
        <w:t>K</w:t>
      </w:r>
      <w:r w:rsidR="00270C71">
        <w:t>.</w:t>
      </w:r>
      <w:r w:rsidR="003161E3">
        <w:t xml:space="preserve"> </w:t>
      </w:r>
      <w:r w:rsidR="003161E3">
        <w:lastRenderedPageBreak/>
        <w:t>(</w:t>
      </w:r>
      <w:r w:rsidR="00D225CC">
        <w:t>Member of Parliament</w:t>
      </w:r>
      <w:r w:rsidR="003161E3">
        <w:t xml:space="preserve">) on 30 March 1999, a criminal case was initiated </w:t>
      </w:r>
      <w:r w:rsidR="00CD628D">
        <w:t xml:space="preserve">by the Investigative Department of the Ministry of Security. </w:t>
      </w:r>
      <w:r w:rsidR="00861D10">
        <w:t>A</w:t>
      </w:r>
      <w:r w:rsidR="00CD628D">
        <w:t xml:space="preserve"> search warrant was issued against two suspects, Mr. Y.</w:t>
      </w:r>
      <w:r w:rsidR="00861D10">
        <w:t xml:space="preserve"> a</w:t>
      </w:r>
      <w:r w:rsidR="00CD628D">
        <w:t>nd Mr. S.</w:t>
      </w:r>
      <w:r w:rsidR="00E4127C">
        <w:t xml:space="preserve"> </w:t>
      </w:r>
      <w:r w:rsidR="00861D10">
        <w:t>Subsequently, t</w:t>
      </w:r>
      <w:r w:rsidR="00932905">
        <w:t xml:space="preserve">he fact that one of the suspects still </w:t>
      </w:r>
      <w:r w:rsidR="00D225CC">
        <w:t xml:space="preserve">had </w:t>
      </w:r>
      <w:r w:rsidR="00932905">
        <w:t xml:space="preserve">not </w:t>
      </w:r>
      <w:r w:rsidR="00D225CC">
        <w:t xml:space="preserve">been </w:t>
      </w:r>
      <w:r w:rsidR="00932905">
        <w:t xml:space="preserve">apprehended resulted in the </w:t>
      </w:r>
      <w:r w:rsidR="00861D10">
        <w:t>suspension</w:t>
      </w:r>
      <w:r w:rsidR="00932905">
        <w:t xml:space="preserve"> of the criminal case</w:t>
      </w:r>
      <w:r w:rsidR="00FF4F45">
        <w:t xml:space="preserve">. </w:t>
      </w:r>
      <w:r w:rsidR="00015A5B">
        <w:t xml:space="preserve">The criminal investigation was conducted in accordance with the law and the authors’ allegations that no measures were taken in respect of the murder of Mr. </w:t>
      </w:r>
      <w:r w:rsidR="00270C71">
        <w:t>Sa.</w:t>
      </w:r>
      <w:r w:rsidR="00015A5B">
        <w:t>K</w:t>
      </w:r>
      <w:r w:rsidR="00270C71">
        <w:t>.</w:t>
      </w:r>
      <w:r w:rsidR="00015A5B">
        <w:t xml:space="preserve"> are unfounded. </w:t>
      </w:r>
    </w:p>
    <w:p w:rsidR="001866A8" w:rsidRDefault="00015A5B" w:rsidP="00641093">
      <w:pPr>
        <w:pStyle w:val="SingleTxtG"/>
      </w:pPr>
      <w:r>
        <w:t>4.2</w:t>
      </w:r>
      <w:r>
        <w:tab/>
      </w:r>
      <w:r w:rsidR="006D7B46">
        <w:t>With regard to the authors’ claim</w:t>
      </w:r>
      <w:r w:rsidR="00DE353A">
        <w:t>s</w:t>
      </w:r>
      <w:r w:rsidR="006D7B46">
        <w:t xml:space="preserve"> that</w:t>
      </w:r>
      <w:r w:rsidR="00E4127C">
        <w:t xml:space="preserve"> </w:t>
      </w:r>
      <w:r w:rsidR="00154F9F">
        <w:t xml:space="preserve">they </w:t>
      </w:r>
      <w:r w:rsidR="00D225CC">
        <w:t>were</w:t>
      </w:r>
      <w:r w:rsidR="00154F9F">
        <w:t xml:space="preserve"> subjected to pressure </w:t>
      </w:r>
      <w:r w:rsidR="00DE353A">
        <w:t xml:space="preserve">before and during the </w:t>
      </w:r>
      <w:r w:rsidR="00DE353A" w:rsidRPr="006C43C4">
        <w:t>parliamentary election of 2000</w:t>
      </w:r>
      <w:r w:rsidR="00154F9F" w:rsidRPr="006C43C4">
        <w:t xml:space="preserve">, that </w:t>
      </w:r>
      <w:r w:rsidR="00DE353A" w:rsidRPr="006C43C4">
        <w:t>Mr. U</w:t>
      </w:r>
      <w:r w:rsidR="00270C71">
        <w:t>.</w:t>
      </w:r>
      <w:r w:rsidR="00DE353A" w:rsidRPr="006C43C4">
        <w:t xml:space="preserve"> was attacked by </w:t>
      </w:r>
      <w:r w:rsidR="002A426F" w:rsidRPr="006C43C4">
        <w:t xml:space="preserve">unidentified masked </w:t>
      </w:r>
      <w:r w:rsidR="00DE353A" w:rsidRPr="006C43C4">
        <w:t>armed men</w:t>
      </w:r>
      <w:r w:rsidR="002A426F" w:rsidRPr="006C43C4">
        <w:t xml:space="preserve"> who stole his car and that no measures </w:t>
      </w:r>
      <w:r w:rsidR="000E463F" w:rsidRPr="006C43C4">
        <w:t xml:space="preserve">to investigate the incident </w:t>
      </w:r>
      <w:r w:rsidR="002A426F" w:rsidRPr="006C43C4">
        <w:t xml:space="preserve">were taken by the Department of Internal Affairs, the State party submits that these claims are </w:t>
      </w:r>
      <w:r w:rsidR="00156202" w:rsidRPr="006C43C4">
        <w:t>unfounded.</w:t>
      </w:r>
      <w:r w:rsidR="00DE353A" w:rsidRPr="006C43C4">
        <w:t xml:space="preserve"> Mr. U</w:t>
      </w:r>
      <w:r w:rsidR="00270C71">
        <w:t>.</w:t>
      </w:r>
      <w:r w:rsidR="00156202" w:rsidRPr="006C43C4">
        <w:t xml:space="preserve"> at that time </w:t>
      </w:r>
      <w:r w:rsidR="005E6418" w:rsidRPr="006C43C4">
        <w:t xml:space="preserve">was using his private car as a cab service and, on 11 August 1999, </w:t>
      </w:r>
      <w:r w:rsidR="00A430D8" w:rsidRPr="006C43C4">
        <w:t xml:space="preserve">he </w:t>
      </w:r>
      <w:r w:rsidR="00861D10" w:rsidRPr="006C43C4">
        <w:t>agreed</w:t>
      </w:r>
      <w:r w:rsidR="009B1C7F" w:rsidRPr="006C43C4">
        <w:t xml:space="preserve">, </w:t>
      </w:r>
      <w:r w:rsidR="003D5EC6" w:rsidRPr="006C43C4">
        <w:t>for 3</w:t>
      </w:r>
      <w:r w:rsidR="00D225CC">
        <w:t>,</w:t>
      </w:r>
      <w:r w:rsidR="003D5EC6" w:rsidRPr="006C43C4">
        <w:t>000 Russian roubles</w:t>
      </w:r>
      <w:r w:rsidR="009B1C7F" w:rsidRPr="006C43C4">
        <w:t>,</w:t>
      </w:r>
      <w:r w:rsidR="00A430D8" w:rsidRPr="006C43C4">
        <w:t xml:space="preserve"> to drive three unidentified persons to the indicated address</w:t>
      </w:r>
      <w:r w:rsidR="003D5EC6" w:rsidRPr="006C43C4">
        <w:t xml:space="preserve">. </w:t>
      </w:r>
      <w:r w:rsidR="005268FD">
        <w:t>O</w:t>
      </w:r>
      <w:r w:rsidR="000E463F" w:rsidRPr="006C43C4">
        <w:t>n the way, those persons threatened him with a gun and stole his car. On the same day</w:t>
      </w:r>
      <w:r w:rsidR="003D5EC6" w:rsidRPr="006C43C4">
        <w:t xml:space="preserve">, </w:t>
      </w:r>
      <w:r w:rsidR="000E463F" w:rsidRPr="006C43C4">
        <w:t>based on the Mr. U</w:t>
      </w:r>
      <w:r w:rsidR="00270C71">
        <w:t>.</w:t>
      </w:r>
      <w:r w:rsidR="000E463F" w:rsidRPr="006C43C4">
        <w:t>’s complaint, a criminal case was initiated under article 249, para. 4</w:t>
      </w:r>
      <w:r w:rsidR="00190AF2" w:rsidRPr="006C43C4">
        <w:t>,</w:t>
      </w:r>
      <w:r w:rsidR="000E463F" w:rsidRPr="006C43C4">
        <w:t xml:space="preserve"> of the Criminal Code (banditry). </w:t>
      </w:r>
      <w:r w:rsidR="00190AF2" w:rsidRPr="006C43C4">
        <w:t xml:space="preserve">The case was closed on 1 October 1999 on </w:t>
      </w:r>
      <w:r w:rsidR="009B1C7F" w:rsidRPr="006C43C4">
        <w:t>the ground</w:t>
      </w:r>
      <w:r w:rsidR="00190AF2" w:rsidRPr="006C43C4">
        <w:t xml:space="preserve"> that the perpetrators could not be identified. </w:t>
      </w:r>
      <w:r w:rsidR="00051457" w:rsidRPr="006C43C4">
        <w:t xml:space="preserve">The State party submits </w:t>
      </w:r>
      <w:r w:rsidR="00190AF2" w:rsidRPr="006C43C4">
        <w:t xml:space="preserve">that the </w:t>
      </w:r>
      <w:r w:rsidR="00051457" w:rsidRPr="006C43C4">
        <w:t xml:space="preserve">criminal offence is not linked </w:t>
      </w:r>
      <w:r w:rsidR="009B1C7F" w:rsidRPr="006C43C4">
        <w:t>to</w:t>
      </w:r>
      <w:r w:rsidR="00051457" w:rsidRPr="006C43C4">
        <w:t xml:space="preserve"> Mr. U</w:t>
      </w:r>
      <w:r w:rsidR="00066076">
        <w:t>.</w:t>
      </w:r>
      <w:r w:rsidR="00051457" w:rsidRPr="006C43C4">
        <w:t xml:space="preserve">’s </w:t>
      </w:r>
      <w:r w:rsidR="00DA5E60" w:rsidRPr="006C43C4">
        <w:t xml:space="preserve">standing as candidate for the parliamentary election, since the </w:t>
      </w:r>
      <w:r w:rsidR="00DB74DF" w:rsidRPr="006C43C4">
        <w:t>election</w:t>
      </w:r>
      <w:r w:rsidR="00DB74DF">
        <w:t xml:space="preserve"> took place </w:t>
      </w:r>
      <w:r w:rsidR="001866A8">
        <w:t>on 28 February 2000</w:t>
      </w:r>
      <w:r w:rsidR="00DB74DF">
        <w:t xml:space="preserve"> and the registration of electoral candidates, as well as the meetings with the electors</w:t>
      </w:r>
      <w:r w:rsidR="0061368C">
        <w:t>,</w:t>
      </w:r>
      <w:r w:rsidR="00DB74DF">
        <w:t xml:space="preserve"> </w:t>
      </w:r>
      <w:r w:rsidR="005268FD">
        <w:t xml:space="preserve">began </w:t>
      </w:r>
      <w:r w:rsidR="00DB74DF">
        <w:t xml:space="preserve">on </w:t>
      </w:r>
      <w:r w:rsidR="00DB74DF" w:rsidRPr="001866A8">
        <w:t>13 December 1999</w:t>
      </w:r>
      <w:r w:rsidR="00DB74DF">
        <w:t xml:space="preserve">. </w:t>
      </w:r>
    </w:p>
    <w:p w:rsidR="00603B53" w:rsidRDefault="001866A8" w:rsidP="00641093">
      <w:pPr>
        <w:pStyle w:val="SingleTxtG"/>
      </w:pPr>
      <w:r>
        <w:t>4.3</w:t>
      </w:r>
      <w:r>
        <w:tab/>
        <w:t xml:space="preserve">The State party </w:t>
      </w:r>
      <w:r w:rsidR="008D0C93">
        <w:t>further contests the authors’ claims about Mr. G</w:t>
      </w:r>
      <w:r w:rsidR="00066076">
        <w:t>.</w:t>
      </w:r>
      <w:r w:rsidR="008D0C93">
        <w:t>’s unlawful election as president of the SPT.</w:t>
      </w:r>
      <w:r w:rsidR="007F68B2">
        <w:t xml:space="preserve"> On 6 August 1996, the SPT was registered with the Ministry of Justice. On 21 December 1996, Mr. </w:t>
      </w:r>
      <w:r w:rsidR="006B55C5">
        <w:t>S</w:t>
      </w:r>
      <w:r w:rsidR="005268FD">
        <w:t>a</w:t>
      </w:r>
      <w:r w:rsidR="00066076">
        <w:t>.</w:t>
      </w:r>
      <w:r w:rsidR="007F68B2">
        <w:t>K</w:t>
      </w:r>
      <w:r w:rsidR="00066076">
        <w:t>.</w:t>
      </w:r>
      <w:r w:rsidR="007F68B2">
        <w:t xml:space="preserve"> was elected as president of the party. The party was re-registered with the Ministry of Justice on 10 March 1999.</w:t>
      </w:r>
      <w:r w:rsidR="00FF2AAB">
        <w:t xml:space="preserve"> </w:t>
      </w:r>
      <w:r w:rsidR="007E4929">
        <w:t>Mr. R</w:t>
      </w:r>
      <w:r w:rsidR="00066076">
        <w:t>.</w:t>
      </w:r>
      <w:r w:rsidR="007E4929">
        <w:t xml:space="preserve"> was elected as president of the party </w:t>
      </w:r>
      <w:r w:rsidR="009531FD">
        <w:t xml:space="preserve">during the fourth extraordinary congress of </w:t>
      </w:r>
      <w:r w:rsidR="00FF2AAB">
        <w:t xml:space="preserve">23 July 2000, and </w:t>
      </w:r>
      <w:r w:rsidR="009531FD">
        <w:t xml:space="preserve">following the extraordinary congress of </w:t>
      </w:r>
      <w:r w:rsidR="00FF2AAB">
        <w:t>20 July 2004 Mr. G</w:t>
      </w:r>
      <w:r w:rsidR="00066076">
        <w:t>.</w:t>
      </w:r>
      <w:r w:rsidR="009531FD">
        <w:t xml:space="preserve"> became president of the party</w:t>
      </w:r>
      <w:r w:rsidR="00FF2AAB">
        <w:t>. This decision was not recognized by Mr. N</w:t>
      </w:r>
      <w:r w:rsidR="00066076">
        <w:t>.</w:t>
      </w:r>
      <w:r w:rsidR="00FF2AAB">
        <w:t xml:space="preserve"> an</w:t>
      </w:r>
      <w:r w:rsidR="00603B53">
        <w:t xml:space="preserve">d his allies, who submitted a number of complaints with the Ministry of Justice, claiming that the party congress was held </w:t>
      </w:r>
      <w:r w:rsidR="00AD795F">
        <w:t>unlawfully</w:t>
      </w:r>
      <w:r w:rsidR="00603B53">
        <w:t xml:space="preserve">. </w:t>
      </w:r>
    </w:p>
    <w:p w:rsidR="00807C3B" w:rsidRDefault="00603B53" w:rsidP="00641093">
      <w:pPr>
        <w:pStyle w:val="SingleTxtG"/>
        <w:rPr>
          <w:iCs/>
        </w:rPr>
      </w:pPr>
      <w:r>
        <w:t>4.4</w:t>
      </w:r>
      <w:r>
        <w:tab/>
        <w:t xml:space="preserve">As to the authors’ claims that on </w:t>
      </w:r>
      <w:r w:rsidR="000B5981">
        <w:t xml:space="preserve">14 May </w:t>
      </w:r>
      <w:r w:rsidR="000B5981" w:rsidRPr="00D034BE">
        <w:rPr>
          <w:iCs/>
        </w:rPr>
        <w:t>2004, the</w:t>
      </w:r>
      <w:r w:rsidR="000B5981">
        <w:rPr>
          <w:iCs/>
        </w:rPr>
        <w:t xml:space="preserve"> leadership of the SPT </w:t>
      </w:r>
      <w:r w:rsidR="006B55C5">
        <w:rPr>
          <w:iCs/>
        </w:rPr>
        <w:t>complained to</w:t>
      </w:r>
      <w:r w:rsidR="003630F3">
        <w:rPr>
          <w:iCs/>
        </w:rPr>
        <w:t xml:space="preserve"> the </w:t>
      </w:r>
      <w:r w:rsidR="000B5981" w:rsidRPr="00D034BE">
        <w:rPr>
          <w:iCs/>
        </w:rPr>
        <w:t>Interior Department of Sino district in Dushanbe regarding the unlawful use</w:t>
      </w:r>
      <w:r w:rsidR="005268FD">
        <w:rPr>
          <w:iCs/>
        </w:rPr>
        <w:t xml:space="preserve"> </w:t>
      </w:r>
      <w:r w:rsidR="005268FD" w:rsidRPr="00D034BE">
        <w:rPr>
          <w:iCs/>
        </w:rPr>
        <w:t>by Mr.</w:t>
      </w:r>
      <w:r w:rsidR="005268FD" w:rsidRPr="0036292C">
        <w:rPr>
          <w:iCs/>
        </w:rPr>
        <w:t xml:space="preserve"> G</w:t>
      </w:r>
      <w:r w:rsidR="000B5981" w:rsidRPr="00D034BE">
        <w:rPr>
          <w:iCs/>
        </w:rPr>
        <w:t xml:space="preserve"> of the seal of the SPT Executive Committee</w:t>
      </w:r>
      <w:r w:rsidR="003630F3">
        <w:rPr>
          <w:iCs/>
        </w:rPr>
        <w:t xml:space="preserve"> and that their complaints remained unanswered, the State party is not in a position to assess these allegations because </w:t>
      </w:r>
      <w:r w:rsidR="00650CDD">
        <w:rPr>
          <w:iCs/>
        </w:rPr>
        <w:t xml:space="preserve">all the documents of the </w:t>
      </w:r>
      <w:r w:rsidR="00650CDD" w:rsidRPr="00D034BE">
        <w:rPr>
          <w:iCs/>
        </w:rPr>
        <w:t>Interior Department of Sino district</w:t>
      </w:r>
      <w:r w:rsidR="007800FF">
        <w:rPr>
          <w:iCs/>
        </w:rPr>
        <w:t xml:space="preserve"> </w:t>
      </w:r>
      <w:r w:rsidR="007B4F6C">
        <w:rPr>
          <w:iCs/>
        </w:rPr>
        <w:t>were</w:t>
      </w:r>
      <w:r w:rsidR="00650CDD">
        <w:rPr>
          <w:iCs/>
        </w:rPr>
        <w:t xml:space="preserve"> destroyed </w:t>
      </w:r>
      <w:r w:rsidR="007800FF">
        <w:rPr>
          <w:iCs/>
        </w:rPr>
        <w:t>on 21 January 2008</w:t>
      </w:r>
      <w:r w:rsidR="00116710">
        <w:rPr>
          <w:iCs/>
        </w:rPr>
        <w:t xml:space="preserve"> at the expiration of their retention period. </w:t>
      </w:r>
    </w:p>
    <w:p w:rsidR="00DB1FF4" w:rsidRDefault="00DB1FF4" w:rsidP="00641093">
      <w:pPr>
        <w:pStyle w:val="SingleTxtG"/>
      </w:pPr>
      <w:r>
        <w:rPr>
          <w:iCs/>
        </w:rPr>
        <w:t>4.5</w:t>
      </w:r>
      <w:r>
        <w:rPr>
          <w:iCs/>
        </w:rPr>
        <w:tab/>
      </w:r>
      <w:r w:rsidR="00116193">
        <w:rPr>
          <w:iCs/>
        </w:rPr>
        <w:t xml:space="preserve">The authors’ allegation that their complaints </w:t>
      </w:r>
      <w:r w:rsidR="00C01407">
        <w:rPr>
          <w:iCs/>
        </w:rPr>
        <w:t>we</w:t>
      </w:r>
      <w:r w:rsidR="00116193">
        <w:rPr>
          <w:iCs/>
        </w:rPr>
        <w:t xml:space="preserve">re not accepted by courts without any legal grounds </w:t>
      </w:r>
      <w:r w:rsidR="009F659F">
        <w:rPr>
          <w:iCs/>
        </w:rPr>
        <w:t>is</w:t>
      </w:r>
      <w:r w:rsidR="00116193">
        <w:rPr>
          <w:iCs/>
        </w:rPr>
        <w:t xml:space="preserve"> also unfounded. Mr. N</w:t>
      </w:r>
      <w:r w:rsidR="00066076">
        <w:rPr>
          <w:iCs/>
        </w:rPr>
        <w:t>.</w:t>
      </w:r>
      <w:r w:rsidR="00116193">
        <w:rPr>
          <w:iCs/>
        </w:rPr>
        <w:t xml:space="preserve"> lodged a complaint with the </w:t>
      </w:r>
      <w:r w:rsidR="00D86FBF">
        <w:rPr>
          <w:iCs/>
        </w:rPr>
        <w:t>Supreme Court on 16 J</w:t>
      </w:r>
      <w:r w:rsidR="00116193">
        <w:rPr>
          <w:iCs/>
        </w:rPr>
        <w:t>anuary 2005</w:t>
      </w:r>
      <w:r w:rsidR="00D86FBF">
        <w:rPr>
          <w:iCs/>
        </w:rPr>
        <w:t xml:space="preserve">, requesting the Court to annul the </w:t>
      </w:r>
      <w:r w:rsidR="00D86FBF" w:rsidRPr="00F16AD2">
        <w:t xml:space="preserve">decision of the Electoral Commission </w:t>
      </w:r>
      <w:r w:rsidR="00D86FBF" w:rsidRPr="006C43C4">
        <w:t xml:space="preserve">of 14 January 2005 on the registration of </w:t>
      </w:r>
      <w:r w:rsidR="00CA2A8A" w:rsidRPr="006C43C4">
        <w:t>five</w:t>
      </w:r>
      <w:r w:rsidR="00D86FBF" w:rsidRPr="006C43C4">
        <w:t xml:space="preserve"> SPT candidates for the parliamentary election</w:t>
      </w:r>
      <w:r w:rsidR="00DE504C" w:rsidRPr="006C43C4">
        <w:t xml:space="preserve">, as well as to </w:t>
      </w:r>
      <w:r w:rsidR="00D86FBF" w:rsidRPr="006C43C4">
        <w:t xml:space="preserve">interrupt the activity of the </w:t>
      </w:r>
      <w:r w:rsidR="00DE504C" w:rsidRPr="006C43C4">
        <w:t>respective party. The Supreme Court rejected the complaint on 20 January 2005</w:t>
      </w:r>
      <w:r w:rsidR="004A5A37" w:rsidRPr="006C43C4">
        <w:t xml:space="preserve"> and this decision was upheld on cassation by the </w:t>
      </w:r>
      <w:smartTag w:uri="urn:schemas-microsoft-com:office:smarttags" w:element="place">
        <w:smartTag w:uri="urn:schemas-microsoft-com:office:smarttags" w:element="PlaceName">
          <w:r w:rsidR="004A5A37" w:rsidRPr="006C43C4">
            <w:t>Civil</w:t>
          </w:r>
        </w:smartTag>
        <w:r w:rsidR="004A5A37" w:rsidRPr="006C43C4">
          <w:t xml:space="preserve"> </w:t>
        </w:r>
        <w:smartTag w:uri="urn:schemas-microsoft-com:office:smarttags" w:element="PlaceType">
          <w:r w:rsidR="004A5A37" w:rsidRPr="006C43C4">
            <w:t>College</w:t>
          </w:r>
        </w:smartTag>
      </w:smartTag>
      <w:r w:rsidR="004A5A37" w:rsidRPr="006C43C4">
        <w:t xml:space="preserve"> of the Supreme Court. All the authors’ supervisory review applications </w:t>
      </w:r>
      <w:r w:rsidR="003B0A5C" w:rsidRPr="006C43C4">
        <w:t>were duly con</w:t>
      </w:r>
      <w:r w:rsidR="00970974" w:rsidRPr="006C43C4">
        <w:t>sidered and answered. The court</w:t>
      </w:r>
      <w:r w:rsidR="003B0A5C" w:rsidRPr="006C43C4">
        <w:t xml:space="preserve"> found that the </w:t>
      </w:r>
      <w:r w:rsidR="00CA2A8A" w:rsidRPr="006C43C4">
        <w:t xml:space="preserve">SPT was </w:t>
      </w:r>
      <w:r w:rsidR="00970974" w:rsidRPr="006C43C4">
        <w:t xml:space="preserve">operating according to the law and that </w:t>
      </w:r>
      <w:r w:rsidR="00E86DDF" w:rsidRPr="006C43C4">
        <w:t>the registration of candidates for the parliamentary election</w:t>
      </w:r>
      <w:r w:rsidR="003B0A5C" w:rsidRPr="006C43C4">
        <w:t xml:space="preserve"> </w:t>
      </w:r>
      <w:r w:rsidR="00E86DDF" w:rsidRPr="006C43C4">
        <w:t>had</w:t>
      </w:r>
      <w:r w:rsidR="00E86DDF">
        <w:t xml:space="preserve"> been done in compliance with the law. </w:t>
      </w:r>
      <w:r w:rsidR="004A44BD">
        <w:t xml:space="preserve">For the sake of a thorough examination of the case, the court </w:t>
      </w:r>
      <w:r w:rsidR="0011387E">
        <w:t xml:space="preserve">questioned the representative of the Ministry of Justice. He stated in court that he had officially met </w:t>
      </w:r>
      <w:r w:rsidR="00C01407">
        <w:t xml:space="preserve">with </w:t>
      </w:r>
      <w:r w:rsidR="0011387E">
        <w:t>the president of the SPT</w:t>
      </w:r>
      <w:r w:rsidR="007B4F6C">
        <w:t>,</w:t>
      </w:r>
      <w:r w:rsidR="0011387E">
        <w:t xml:space="preserve"> </w:t>
      </w:r>
      <w:r w:rsidR="00066076">
        <w:t xml:space="preserve">Mr. </w:t>
      </w:r>
      <w:r w:rsidR="0011387E">
        <w:t>G</w:t>
      </w:r>
      <w:r w:rsidR="00066076">
        <w:t>.</w:t>
      </w:r>
      <w:r w:rsidR="007B4F6C">
        <w:t>,</w:t>
      </w:r>
      <w:r w:rsidR="0011387E">
        <w:t xml:space="preserve"> and the plaintiff</w:t>
      </w:r>
      <w:r w:rsidR="007B4F6C">
        <w:t>, Mr.</w:t>
      </w:r>
      <w:r w:rsidR="0011387E">
        <w:t xml:space="preserve"> N</w:t>
      </w:r>
      <w:r w:rsidR="00066076">
        <w:t>.</w:t>
      </w:r>
      <w:r w:rsidR="007B4F6C">
        <w:t>,</w:t>
      </w:r>
      <w:r w:rsidR="0011387E">
        <w:t xml:space="preserve"> and had explained to them </w:t>
      </w:r>
      <w:r w:rsidR="00B10319">
        <w:t xml:space="preserve">the requirements of the law in respect of </w:t>
      </w:r>
      <w:r w:rsidR="0011387E">
        <w:t xml:space="preserve">the </w:t>
      </w:r>
      <w:r w:rsidR="00246E5F">
        <w:t xml:space="preserve">powers, rights and duties of </w:t>
      </w:r>
      <w:r w:rsidR="00B10319">
        <w:t xml:space="preserve">political party members. </w:t>
      </w:r>
    </w:p>
    <w:p w:rsidR="000A6B72" w:rsidRDefault="00AF2CA3" w:rsidP="00641093">
      <w:pPr>
        <w:pStyle w:val="SingleTxtG"/>
      </w:pPr>
      <w:r>
        <w:t>4.6</w:t>
      </w:r>
      <w:r>
        <w:tab/>
      </w:r>
      <w:r w:rsidR="008C37B1">
        <w:t>On 25 September 2006, Mr. N</w:t>
      </w:r>
      <w:r w:rsidR="00066076">
        <w:t>.</w:t>
      </w:r>
      <w:r w:rsidR="008C37B1">
        <w:t xml:space="preserve"> </w:t>
      </w:r>
      <w:r w:rsidR="008C37B1">
        <w:rPr>
          <w:iCs/>
        </w:rPr>
        <w:t xml:space="preserve">lodged a complaint with the Supreme Court, requesting the annulment of the </w:t>
      </w:r>
      <w:r w:rsidR="008C37B1" w:rsidRPr="00F16AD2">
        <w:t>Electoral Commission</w:t>
      </w:r>
      <w:r w:rsidR="008C37B1">
        <w:t xml:space="preserve">’s decision </w:t>
      </w:r>
      <w:r w:rsidR="008C37B1" w:rsidRPr="00F16AD2">
        <w:t xml:space="preserve">of </w:t>
      </w:r>
      <w:r w:rsidR="008C37B1">
        <w:t>11 October 2006</w:t>
      </w:r>
      <w:r w:rsidR="002360E8">
        <w:rPr>
          <w:iCs/>
        </w:rPr>
        <w:t xml:space="preserve"> by which Mr. G</w:t>
      </w:r>
      <w:r w:rsidR="00066076">
        <w:rPr>
          <w:iCs/>
        </w:rPr>
        <w:t>.</w:t>
      </w:r>
      <w:r w:rsidR="002360E8">
        <w:rPr>
          <w:iCs/>
        </w:rPr>
        <w:t xml:space="preserve"> was registered as the SPT candidate for president of </w:t>
      </w:r>
      <w:smartTag w:uri="urn:schemas-microsoft-com:office:smarttags" w:element="country-region">
        <w:smartTag w:uri="urn:schemas-microsoft-com:office:smarttags" w:element="place">
          <w:r w:rsidR="002360E8">
            <w:rPr>
              <w:iCs/>
            </w:rPr>
            <w:t>Tajikistan</w:t>
          </w:r>
        </w:smartTag>
      </w:smartTag>
      <w:r w:rsidR="002360E8">
        <w:rPr>
          <w:iCs/>
        </w:rPr>
        <w:t xml:space="preserve">. </w:t>
      </w:r>
      <w:r w:rsidR="00694FFF">
        <w:rPr>
          <w:iCs/>
        </w:rPr>
        <w:t xml:space="preserve">The Court, </w:t>
      </w:r>
      <w:r w:rsidR="00694FFF">
        <w:rPr>
          <w:iCs/>
        </w:rPr>
        <w:lastRenderedPageBreak/>
        <w:t>after having examined the materials of the case file, the arguments of the parties and witn</w:t>
      </w:r>
      <w:r w:rsidR="00927480">
        <w:rPr>
          <w:iCs/>
        </w:rPr>
        <w:t>ess testimonies, concluded that the election of Mr. G</w:t>
      </w:r>
      <w:r w:rsidR="00066076">
        <w:rPr>
          <w:iCs/>
        </w:rPr>
        <w:t>.</w:t>
      </w:r>
      <w:r w:rsidR="00927480">
        <w:rPr>
          <w:iCs/>
        </w:rPr>
        <w:t xml:space="preserve"> as president of the</w:t>
      </w:r>
      <w:r w:rsidR="00AC52BA">
        <w:rPr>
          <w:iCs/>
        </w:rPr>
        <w:t xml:space="preserve"> SPT was legal, and rejected the complaint on 31 October 2006.</w:t>
      </w:r>
      <w:r w:rsidR="00927480">
        <w:rPr>
          <w:iCs/>
        </w:rPr>
        <w:t xml:space="preserve"> This decision was </w:t>
      </w:r>
      <w:r w:rsidR="002360E8">
        <w:rPr>
          <w:iCs/>
        </w:rPr>
        <w:t xml:space="preserve">upheld by the </w:t>
      </w:r>
      <w:smartTag w:uri="urn:schemas-microsoft-com:office:smarttags" w:element="place">
        <w:smartTag w:uri="urn:schemas-microsoft-com:office:smarttags" w:element="PlaceName">
          <w:r w:rsidR="002360E8" w:rsidRPr="007F34EE">
            <w:t>Civil</w:t>
          </w:r>
        </w:smartTag>
        <w:r w:rsidR="002360E8" w:rsidRPr="007F34EE">
          <w:t xml:space="preserve"> </w:t>
        </w:r>
        <w:smartTag w:uri="urn:schemas-microsoft-com:office:smarttags" w:element="PlaceType">
          <w:r w:rsidR="002360E8" w:rsidRPr="007F34EE">
            <w:t>Co</w:t>
          </w:r>
          <w:r w:rsidR="00694FFF">
            <w:t>llege</w:t>
          </w:r>
        </w:smartTag>
      </w:smartTag>
      <w:r w:rsidR="00694FFF">
        <w:t xml:space="preserve"> of the Supreme Court on 22 November 2006</w:t>
      </w:r>
      <w:r w:rsidR="002360E8">
        <w:t>.</w:t>
      </w:r>
      <w:r w:rsidR="00255AF9">
        <w:t xml:space="preserve"> </w:t>
      </w:r>
      <w:r w:rsidR="007B4F6C">
        <w:t xml:space="preserve">The </w:t>
      </w:r>
      <w:r w:rsidR="00255AF9">
        <w:t>SPT is currently headed by Mr. G</w:t>
      </w:r>
      <w:r w:rsidR="00066076">
        <w:t>.</w:t>
      </w:r>
      <w:r w:rsidR="00255AF9">
        <w:t xml:space="preserve"> and operates on the basis of</w:t>
      </w:r>
      <w:r w:rsidR="00AD795F">
        <w:t xml:space="preserve"> the Constitution and the </w:t>
      </w:r>
      <w:r w:rsidR="007B4F6C">
        <w:t xml:space="preserve">Act </w:t>
      </w:r>
      <w:r w:rsidR="00AD795F">
        <w:t>on Political Parties</w:t>
      </w:r>
      <w:r w:rsidR="00255AF9">
        <w:t>.</w:t>
      </w:r>
    </w:p>
    <w:p w:rsidR="000A6B72" w:rsidRDefault="00B54F06" w:rsidP="00B54F06">
      <w:pPr>
        <w:pStyle w:val="H23G"/>
      </w:pPr>
      <w:r>
        <w:tab/>
      </w:r>
      <w:r>
        <w:tab/>
      </w:r>
      <w:r w:rsidR="000A6B72">
        <w:t>Author</w:t>
      </w:r>
      <w:r w:rsidR="000A6B72" w:rsidRPr="005B03BD">
        <w:t>s</w:t>
      </w:r>
      <w:r w:rsidR="000A6B72">
        <w:t>’</w:t>
      </w:r>
      <w:r w:rsidR="000A6B72" w:rsidRPr="005B03BD">
        <w:t xml:space="preserve"> comments on admissibility and merits</w:t>
      </w:r>
    </w:p>
    <w:p w:rsidR="00215AB8" w:rsidRDefault="006B68DE" w:rsidP="00215AB8">
      <w:pPr>
        <w:spacing w:after="120"/>
        <w:ind w:left="1134" w:right="1134"/>
        <w:jc w:val="both"/>
      </w:pPr>
      <w:r>
        <w:t>5.1</w:t>
      </w:r>
      <w:r>
        <w:tab/>
      </w:r>
      <w:r w:rsidR="00215AB8">
        <w:t>In their</w:t>
      </w:r>
      <w:r w:rsidR="00215AB8" w:rsidRPr="005B03BD">
        <w:t xml:space="preserve"> comments dated </w:t>
      </w:r>
      <w:r w:rsidR="00215AB8">
        <w:t>27 April 2012</w:t>
      </w:r>
      <w:r w:rsidR="00215AB8" w:rsidRPr="005B03BD">
        <w:t>, the author</w:t>
      </w:r>
      <w:r w:rsidR="00215AB8">
        <w:t>s</w:t>
      </w:r>
      <w:r w:rsidR="007B1A69">
        <w:t xml:space="preserve"> contest the State party’s assertion that all their complaints have been duly registered and examined in accordance with the law. They claim that, out of 29 various complaints, only 18 were registered. </w:t>
      </w:r>
      <w:r w:rsidR="00B60A01">
        <w:t xml:space="preserve">Since the SPT was an opposition party, none of their complaints were examined in accordance with the law and </w:t>
      </w:r>
      <w:r w:rsidR="006B55C5">
        <w:t xml:space="preserve">they </w:t>
      </w:r>
      <w:r w:rsidR="00B60A01">
        <w:t>were ignored or dismissed on political grounds.</w:t>
      </w:r>
    </w:p>
    <w:p w:rsidR="00D96D87" w:rsidRDefault="00946AB4" w:rsidP="00215AB8">
      <w:pPr>
        <w:spacing w:after="120"/>
        <w:ind w:left="1134" w:right="1134"/>
        <w:jc w:val="both"/>
      </w:pPr>
      <w:r>
        <w:t>5.2</w:t>
      </w:r>
      <w:r>
        <w:tab/>
        <w:t>The authors find illogic</w:t>
      </w:r>
      <w:r w:rsidR="006B55C5">
        <w:t>al</w:t>
      </w:r>
      <w:r>
        <w:t xml:space="preserve"> the information presented by the State party in respect of the investigation into the death of Mr. </w:t>
      </w:r>
      <w:r w:rsidR="006B55C5">
        <w:t>Sa</w:t>
      </w:r>
      <w:r w:rsidR="006122ED">
        <w:t>.</w:t>
      </w:r>
      <w:r>
        <w:t>K. They claim that</w:t>
      </w:r>
      <w:r w:rsidR="00C01407">
        <w:t>,</w:t>
      </w:r>
      <w:r>
        <w:t xml:space="preserve"> each time</w:t>
      </w:r>
      <w:r w:rsidR="00C01407">
        <w:t>,</w:t>
      </w:r>
      <w:r>
        <w:t xml:space="preserve"> </w:t>
      </w:r>
      <w:r w:rsidR="00CA2A8A">
        <w:t>the State party</w:t>
      </w:r>
      <w:r>
        <w:t xml:space="preserve"> invents new name</w:t>
      </w:r>
      <w:r w:rsidR="007B4F6C">
        <w:t>s</w:t>
      </w:r>
      <w:r>
        <w:t xml:space="preserve"> </w:t>
      </w:r>
      <w:r w:rsidR="007B4F6C">
        <w:t xml:space="preserve">for </w:t>
      </w:r>
      <w:r>
        <w:t xml:space="preserve">the alleged </w:t>
      </w:r>
      <w:r w:rsidR="00464FCE">
        <w:t xml:space="preserve">perpetrators, since the names referred to in its observations are different from the ones presented by the investigative bodies to the family in 1999. </w:t>
      </w:r>
      <w:r w:rsidR="00A11CF4">
        <w:t xml:space="preserve">The authors are convinced that the terrorist act against Mr. </w:t>
      </w:r>
      <w:r w:rsidR="006122ED">
        <w:t>Sa.</w:t>
      </w:r>
      <w:r w:rsidR="00A11CF4">
        <w:t>K</w:t>
      </w:r>
      <w:r w:rsidR="006122ED">
        <w:t>.</w:t>
      </w:r>
      <w:r w:rsidR="00A11CF4">
        <w:t xml:space="preserve"> was politically motivated. </w:t>
      </w:r>
      <w:r w:rsidR="006B55C5">
        <w:t xml:space="preserve">As the 1999 </w:t>
      </w:r>
      <w:r w:rsidR="00357A4D">
        <w:t xml:space="preserve">presidential </w:t>
      </w:r>
      <w:r w:rsidR="00357A4D" w:rsidRPr="001625B7">
        <w:t>election</w:t>
      </w:r>
      <w:r w:rsidR="00357A4D">
        <w:t xml:space="preserve"> approached</w:t>
      </w:r>
      <w:r w:rsidR="004D6D5C">
        <w:t>,</w:t>
      </w:r>
      <w:r w:rsidR="00B96AD4">
        <w:t xml:space="preserve"> </w:t>
      </w:r>
      <w:r w:rsidR="008233C5">
        <w:t xml:space="preserve">men </w:t>
      </w:r>
      <w:r w:rsidR="0074053C">
        <w:t>using vehicles with dark-tinted windows</w:t>
      </w:r>
      <w:r w:rsidR="008233C5">
        <w:t>,</w:t>
      </w:r>
      <w:r w:rsidR="0074053C">
        <w:t xml:space="preserve"> and armed with </w:t>
      </w:r>
      <w:r w:rsidR="004D6D5C">
        <w:t xml:space="preserve">machine guns and grenades, </w:t>
      </w:r>
      <w:r w:rsidR="00357A4D">
        <w:t xml:space="preserve">had </w:t>
      </w:r>
      <w:r w:rsidR="00D74E7D">
        <w:t xml:space="preserve">constantly </w:t>
      </w:r>
      <w:r w:rsidR="009F659F">
        <w:t>“chased</w:t>
      </w:r>
      <w:r w:rsidR="004D6D5C">
        <w:t xml:space="preserve">” </w:t>
      </w:r>
      <w:r w:rsidR="006122ED">
        <w:t>him</w:t>
      </w:r>
      <w:r w:rsidR="00D74E7D">
        <w:t xml:space="preserve">. </w:t>
      </w:r>
      <w:r w:rsidR="008233C5">
        <w:t>On one occasion</w:t>
      </w:r>
      <w:r w:rsidR="00D74E7D">
        <w:t xml:space="preserve"> his bodyguards surrounded and interrogated them, and discovered that they were agents of the </w:t>
      </w:r>
      <w:r w:rsidR="00357A4D">
        <w:t>SNSC</w:t>
      </w:r>
      <w:r w:rsidR="00D74E7D">
        <w:t xml:space="preserve">. </w:t>
      </w:r>
      <w:r w:rsidR="00F82E06">
        <w:t xml:space="preserve">Mr. </w:t>
      </w:r>
      <w:r w:rsidR="006122ED">
        <w:t>Sa.</w:t>
      </w:r>
      <w:r w:rsidR="00F82E06">
        <w:t>K</w:t>
      </w:r>
      <w:r w:rsidR="006122ED">
        <w:t>.</w:t>
      </w:r>
      <w:r w:rsidR="00F82E06">
        <w:t xml:space="preserve"> reported this to the head of the </w:t>
      </w:r>
      <w:r w:rsidR="00357A4D">
        <w:t>SNSC</w:t>
      </w:r>
      <w:r w:rsidR="00F82E06">
        <w:t xml:space="preserve"> and requested an investigation. The head of the </w:t>
      </w:r>
      <w:r w:rsidR="00357A4D">
        <w:t>SNSC</w:t>
      </w:r>
      <w:r w:rsidR="00F82E06">
        <w:t xml:space="preserve"> confirmed that the armed individuals were </w:t>
      </w:r>
      <w:r w:rsidR="00357A4D">
        <w:t>SNSC</w:t>
      </w:r>
      <w:r w:rsidR="00DF02FA">
        <w:t xml:space="preserve"> agents</w:t>
      </w:r>
      <w:r w:rsidR="006B1CD4">
        <w:t>.</w:t>
      </w:r>
      <w:r w:rsidR="00DF02FA">
        <w:t xml:space="preserve"> Although the SPT leadership</w:t>
      </w:r>
      <w:r w:rsidR="00C30B11">
        <w:t xml:space="preserve"> </w:t>
      </w:r>
      <w:r w:rsidR="004F7BCE">
        <w:t>addressed the President of Tajikistan with a complaint</w:t>
      </w:r>
      <w:r w:rsidR="002C3FC7">
        <w:t xml:space="preserve">, indicating </w:t>
      </w:r>
      <w:r w:rsidR="004F7BCE">
        <w:t>the plate numbers of the cars which</w:t>
      </w:r>
      <w:r w:rsidR="002C3FC7">
        <w:t xml:space="preserve"> had followed Mr. </w:t>
      </w:r>
      <w:r w:rsidR="006122ED">
        <w:t>Sa.</w:t>
      </w:r>
      <w:r w:rsidR="002C3FC7">
        <w:t>K</w:t>
      </w:r>
      <w:r w:rsidR="006122ED">
        <w:t>.</w:t>
      </w:r>
      <w:r w:rsidR="002C3FC7">
        <w:t xml:space="preserve"> everywhere, no measures were taken</w:t>
      </w:r>
      <w:r w:rsidR="00C30B11">
        <w:t xml:space="preserve"> to protect him against possible attacks.</w:t>
      </w:r>
    </w:p>
    <w:p w:rsidR="009C45B1" w:rsidRDefault="00D96D87" w:rsidP="00215AB8">
      <w:pPr>
        <w:spacing w:after="120"/>
        <w:ind w:left="1134" w:right="1134"/>
        <w:jc w:val="both"/>
        <w:rPr>
          <w:iCs/>
        </w:rPr>
      </w:pPr>
      <w:r>
        <w:t>5.3</w:t>
      </w:r>
      <w:r>
        <w:tab/>
        <w:t>The authors reject the State party’s arguments that the car incident of Mr. U</w:t>
      </w:r>
      <w:r w:rsidR="006122ED">
        <w:t>.</w:t>
      </w:r>
      <w:r>
        <w:t xml:space="preserve"> was not linked </w:t>
      </w:r>
      <w:r w:rsidR="00E540CD">
        <w:t>to</w:t>
      </w:r>
      <w:r>
        <w:t xml:space="preserve"> his political activity and that </w:t>
      </w:r>
      <w:r w:rsidR="00E540CD">
        <w:t>the election of Mr. G</w:t>
      </w:r>
      <w:r w:rsidR="006122ED">
        <w:t>.</w:t>
      </w:r>
      <w:r w:rsidR="00E540CD">
        <w:t xml:space="preserve"> as president of the SPT was lawful. </w:t>
      </w:r>
      <w:r w:rsidR="00592943">
        <w:t xml:space="preserve">They claim that the </w:t>
      </w:r>
      <w:r w:rsidR="007C2952">
        <w:t>“</w:t>
      </w:r>
      <w:r w:rsidR="00592943">
        <w:t>pseudo</w:t>
      </w:r>
      <w:r w:rsidR="007C2952">
        <w:t xml:space="preserve">” </w:t>
      </w:r>
      <w:r w:rsidR="00592943">
        <w:t xml:space="preserve">congress of 20 June 2004 </w:t>
      </w:r>
      <w:r w:rsidR="00360BB8">
        <w:t>at which</w:t>
      </w:r>
      <w:r w:rsidR="00592943">
        <w:t xml:space="preserve"> Mr. G</w:t>
      </w:r>
      <w:r w:rsidR="006122ED">
        <w:t>.</w:t>
      </w:r>
      <w:r w:rsidR="00592943">
        <w:t xml:space="preserve"> was allegedly </w:t>
      </w:r>
      <w:r w:rsidR="00C01407">
        <w:t>“</w:t>
      </w:r>
      <w:r w:rsidR="00592943">
        <w:t>elected</w:t>
      </w:r>
      <w:r w:rsidR="00C01407">
        <w:t>”</w:t>
      </w:r>
      <w:r w:rsidR="00592943">
        <w:t xml:space="preserve"> as president of the SPT was organized</w:t>
      </w:r>
      <w:r w:rsidR="004D3C07">
        <w:t>,</w:t>
      </w:r>
      <w:r w:rsidR="005C591D">
        <w:t xml:space="preserve"> through abuse of authority,</w:t>
      </w:r>
      <w:r w:rsidR="00592943">
        <w:t xml:space="preserve"> under the direction of </w:t>
      </w:r>
      <w:r w:rsidR="00CD6EDF">
        <w:t xml:space="preserve">employees of the </w:t>
      </w:r>
      <w:r w:rsidR="00785C21">
        <w:t>presidential</w:t>
      </w:r>
      <w:r w:rsidR="00CD6EDF">
        <w:t xml:space="preserve"> apparatus</w:t>
      </w:r>
      <w:r w:rsidR="000C5501">
        <w:t>, namely Mr. V</w:t>
      </w:r>
      <w:r w:rsidR="006122ED">
        <w:t>.</w:t>
      </w:r>
      <w:r w:rsidR="000C5501">
        <w:t xml:space="preserve">, </w:t>
      </w:r>
      <w:r w:rsidR="00785C21">
        <w:t>sen</w:t>
      </w:r>
      <w:r w:rsidR="002B32A5">
        <w:t xml:space="preserve">ior counsellor of the President </w:t>
      </w:r>
      <w:r w:rsidR="000C5501">
        <w:t>of the Republic</w:t>
      </w:r>
      <w:r w:rsidR="002707BC">
        <w:t>, Mr. O</w:t>
      </w:r>
      <w:r w:rsidR="006122ED">
        <w:t>.</w:t>
      </w:r>
      <w:r w:rsidR="002707BC">
        <w:t>,</w:t>
      </w:r>
      <w:r w:rsidR="002B32A5">
        <w:t xml:space="preserve"> former presidential counsellor</w:t>
      </w:r>
      <w:r w:rsidR="002707BC">
        <w:t xml:space="preserve">, </w:t>
      </w:r>
      <w:r w:rsidR="00E67C95">
        <w:t xml:space="preserve">and the leadership of the </w:t>
      </w:r>
      <w:r w:rsidR="005C591D">
        <w:t>People’s Democratic Party of Tajikistan.</w:t>
      </w:r>
      <w:r w:rsidR="006649FD">
        <w:t xml:space="preserve"> The minutes of the</w:t>
      </w:r>
      <w:r w:rsidR="007C2952">
        <w:t xml:space="preserve"> pseudo</w:t>
      </w:r>
      <w:r w:rsidR="00C01407">
        <w:t>-</w:t>
      </w:r>
      <w:r w:rsidR="006649FD">
        <w:t xml:space="preserve">congress clearly demonstrate that it was organized by persons having no connection with the SPT, </w:t>
      </w:r>
      <w:r w:rsidR="00360BB8">
        <w:t>and</w:t>
      </w:r>
      <w:r w:rsidR="006649FD">
        <w:t xml:space="preserve"> the leadership of the </w:t>
      </w:r>
      <w:r w:rsidR="002707BC">
        <w:t>“</w:t>
      </w:r>
      <w:r w:rsidR="006649FD">
        <w:t>party</w:t>
      </w:r>
      <w:r w:rsidR="002707BC">
        <w:t>”</w:t>
      </w:r>
      <w:r w:rsidR="006649FD">
        <w:t xml:space="preserve"> was constituted by persons who </w:t>
      </w:r>
      <w:r w:rsidR="007C2952">
        <w:t xml:space="preserve">had been </w:t>
      </w:r>
      <w:r w:rsidR="00195B58">
        <w:t xml:space="preserve">expelled from the </w:t>
      </w:r>
      <w:r w:rsidR="002707BC">
        <w:t>SPT</w:t>
      </w:r>
      <w:r w:rsidR="00195B58">
        <w:t xml:space="preserve"> in 2000</w:t>
      </w:r>
      <w:r w:rsidR="00F70F26">
        <w:t xml:space="preserve">, </w:t>
      </w:r>
      <w:r w:rsidR="00195B58">
        <w:t>in particular Mr. G</w:t>
      </w:r>
      <w:r w:rsidR="006122ED">
        <w:t>.</w:t>
      </w:r>
      <w:r w:rsidR="00F70F26">
        <w:t xml:space="preserve"> </w:t>
      </w:r>
      <w:r w:rsidR="00195B58">
        <w:t>and Mr. V. They were expelled from the party for</w:t>
      </w:r>
      <w:r w:rsidR="00A45ED2">
        <w:t xml:space="preserve"> gross breaches of </w:t>
      </w:r>
      <w:r w:rsidR="00F70F26">
        <w:t>its</w:t>
      </w:r>
      <w:r w:rsidR="00A45ED2">
        <w:t xml:space="preserve"> charter</w:t>
      </w:r>
      <w:r w:rsidR="00F70F26">
        <w:t xml:space="preserve">, </w:t>
      </w:r>
      <w:r w:rsidR="00A45ED2">
        <w:t xml:space="preserve">theft of </w:t>
      </w:r>
      <w:r w:rsidR="006669F9">
        <w:t>its</w:t>
      </w:r>
      <w:r w:rsidR="00F70F26">
        <w:t xml:space="preserve"> </w:t>
      </w:r>
      <w:r w:rsidR="00A45ED2">
        <w:t>funds</w:t>
      </w:r>
      <w:r w:rsidR="006669F9">
        <w:t xml:space="preserve"> and moral and material damage to the party. </w:t>
      </w:r>
      <w:r w:rsidR="000D392E">
        <w:t>From</w:t>
      </w:r>
      <w:r w:rsidR="006669F9">
        <w:t xml:space="preserve"> 2000 </w:t>
      </w:r>
      <w:r w:rsidR="000D392E">
        <w:t>to</w:t>
      </w:r>
      <w:r w:rsidR="006669F9">
        <w:t xml:space="preserve"> 2004 they h</w:t>
      </w:r>
      <w:r w:rsidR="00362299">
        <w:t>ad</w:t>
      </w:r>
      <w:r w:rsidR="006669F9">
        <w:t xml:space="preserve"> no </w:t>
      </w:r>
      <w:r w:rsidR="00362299">
        <w:t xml:space="preserve">connections with any of the organizational </w:t>
      </w:r>
      <w:r w:rsidR="000D392E">
        <w:t xml:space="preserve">units </w:t>
      </w:r>
      <w:r w:rsidR="00362299">
        <w:t xml:space="preserve">of the SPT, </w:t>
      </w:r>
      <w:r w:rsidR="00F70F26">
        <w:t>as</w:t>
      </w:r>
      <w:r w:rsidR="00362299">
        <w:t xml:space="preserve"> reflected in the SPT annual reports presented to the Ministry of Justice</w:t>
      </w:r>
      <w:r w:rsidR="000D392E">
        <w:t>. The report presented after the fourth congress of the party lists neither Mr. G</w:t>
      </w:r>
      <w:r w:rsidR="006122ED">
        <w:t>.</w:t>
      </w:r>
      <w:r w:rsidR="000D392E">
        <w:t>, nor Mr. V</w:t>
      </w:r>
      <w:r w:rsidR="006122ED">
        <w:t>.</w:t>
      </w:r>
      <w:r w:rsidR="000D392E">
        <w:t xml:space="preserve"> as </w:t>
      </w:r>
      <w:r w:rsidR="007E4929">
        <w:t>leaders of the party</w:t>
      </w:r>
      <w:r w:rsidR="00362299">
        <w:t xml:space="preserve">. </w:t>
      </w:r>
      <w:r w:rsidR="00270278">
        <w:t xml:space="preserve">The authors further refer to a number of </w:t>
      </w:r>
      <w:r w:rsidR="007C2952">
        <w:t>breaches committed during the organization of the pseudo</w:t>
      </w:r>
      <w:r w:rsidR="00C01407">
        <w:t>-</w:t>
      </w:r>
      <w:r w:rsidR="007C2952">
        <w:t>congress of 20 June 2004</w:t>
      </w:r>
      <w:r w:rsidR="00C457E7">
        <w:rPr>
          <w:rStyle w:val="FootnoteReference"/>
        </w:rPr>
        <w:footnoteReference w:id="9"/>
      </w:r>
      <w:r w:rsidR="00381C49">
        <w:t xml:space="preserve"> in </w:t>
      </w:r>
      <w:r w:rsidR="00B0725C">
        <w:t>order to substantiate</w:t>
      </w:r>
      <w:r w:rsidR="00381C49">
        <w:t xml:space="preserve"> their </w:t>
      </w:r>
      <w:r w:rsidR="00381C49">
        <w:lastRenderedPageBreak/>
        <w:t>arguments that materials of the s</w:t>
      </w:r>
      <w:r w:rsidR="00C61533">
        <w:t>o-called congress were forged</w:t>
      </w:r>
      <w:r w:rsidR="00B0725C">
        <w:t xml:space="preserve">, </w:t>
      </w:r>
      <w:r w:rsidR="00F70F26">
        <w:t xml:space="preserve">and that </w:t>
      </w:r>
      <w:r w:rsidR="00B0725C">
        <w:t xml:space="preserve">its organization </w:t>
      </w:r>
      <w:r w:rsidR="00F70F26">
        <w:t>was</w:t>
      </w:r>
      <w:r w:rsidR="00C61533">
        <w:t xml:space="preserve"> unlawful and contrary to the SPT charter. Based on the</w:t>
      </w:r>
      <w:r w:rsidR="00AD795F">
        <w:t xml:space="preserve"> </w:t>
      </w:r>
      <w:r w:rsidR="00C61533">
        <w:t>minutes of the pseudo</w:t>
      </w:r>
      <w:r w:rsidR="00C01407">
        <w:t>-</w:t>
      </w:r>
      <w:r w:rsidR="00C61533">
        <w:t>congress, the Ministry of Justice</w:t>
      </w:r>
      <w:r w:rsidR="00483C62">
        <w:t xml:space="preserve"> </w:t>
      </w:r>
      <w:r w:rsidR="00072D3A">
        <w:t xml:space="preserve">in December 2004 </w:t>
      </w:r>
      <w:r w:rsidR="00483C62">
        <w:t>registered the SPT headed by Mr. G</w:t>
      </w:r>
      <w:r w:rsidR="006122ED">
        <w:t>.</w:t>
      </w:r>
      <w:r w:rsidR="0078297B">
        <w:t>,</w:t>
      </w:r>
      <w:r w:rsidR="00072D3A">
        <w:t xml:space="preserve"> and before the </w:t>
      </w:r>
      <w:r w:rsidR="00072D3A" w:rsidRPr="006C43C4">
        <w:t xml:space="preserve">parliamentary election this party was further registered by the Electoral Commission for participation in </w:t>
      </w:r>
      <w:r w:rsidR="009D1B0D" w:rsidRPr="006C43C4">
        <w:t xml:space="preserve">the </w:t>
      </w:r>
      <w:r w:rsidR="00072D3A" w:rsidRPr="006C43C4">
        <w:t>election. In addition, in August 2006</w:t>
      </w:r>
      <w:r w:rsidR="00D67CED" w:rsidRPr="006C43C4">
        <w:t xml:space="preserve"> (before the presidential election),</w:t>
      </w:r>
      <w:r w:rsidR="00D67CED">
        <w:t xml:space="preserve"> Mr. G</w:t>
      </w:r>
      <w:r w:rsidR="00BB1429">
        <w:t>.</w:t>
      </w:r>
      <w:r w:rsidR="00D67CED">
        <w:t xml:space="preserve"> was </w:t>
      </w:r>
      <w:r w:rsidR="009C45B1">
        <w:rPr>
          <w:iCs/>
        </w:rPr>
        <w:t xml:space="preserve">registered as the SPT candidate for president of </w:t>
      </w:r>
      <w:smartTag w:uri="urn:schemas-microsoft-com:office:smarttags" w:element="country-region">
        <w:smartTag w:uri="urn:schemas-microsoft-com:office:smarttags" w:element="place">
          <w:r w:rsidR="009C45B1">
            <w:rPr>
              <w:iCs/>
            </w:rPr>
            <w:t>Tajikistan</w:t>
          </w:r>
        </w:smartTag>
      </w:smartTag>
      <w:r w:rsidR="009C45B1">
        <w:rPr>
          <w:iCs/>
        </w:rPr>
        <w:t xml:space="preserve">. </w:t>
      </w:r>
    </w:p>
    <w:p w:rsidR="008C37B1" w:rsidRPr="00B96A11" w:rsidRDefault="009C45B1" w:rsidP="001C5830">
      <w:pPr>
        <w:spacing w:after="120"/>
        <w:ind w:left="1134" w:right="1134"/>
        <w:jc w:val="both"/>
      </w:pPr>
      <w:r>
        <w:rPr>
          <w:iCs/>
        </w:rPr>
        <w:t>5.4</w:t>
      </w:r>
      <w:r>
        <w:rPr>
          <w:iCs/>
        </w:rPr>
        <w:tab/>
        <w:t xml:space="preserve">In </w:t>
      </w:r>
      <w:r w:rsidR="00DC6C5B">
        <w:rPr>
          <w:iCs/>
        </w:rPr>
        <w:t xml:space="preserve">the </w:t>
      </w:r>
      <w:r>
        <w:rPr>
          <w:iCs/>
        </w:rPr>
        <w:t xml:space="preserve">light of the above, the authors request the Committee </w:t>
      </w:r>
      <w:r w:rsidR="007B06B6">
        <w:rPr>
          <w:iCs/>
        </w:rPr>
        <w:t xml:space="preserve">to </w:t>
      </w:r>
      <w:r w:rsidR="007027C7">
        <w:rPr>
          <w:iCs/>
        </w:rPr>
        <w:t>do</w:t>
      </w:r>
      <w:r w:rsidR="007B06B6">
        <w:rPr>
          <w:iCs/>
        </w:rPr>
        <w:t xml:space="preserve"> justice </w:t>
      </w:r>
      <w:r w:rsidR="00FB6C07">
        <w:rPr>
          <w:iCs/>
        </w:rPr>
        <w:t xml:space="preserve">to </w:t>
      </w:r>
      <w:r w:rsidR="003878EF">
        <w:rPr>
          <w:iCs/>
        </w:rPr>
        <w:t>the members an</w:t>
      </w:r>
      <w:r w:rsidR="009D156C">
        <w:rPr>
          <w:iCs/>
        </w:rPr>
        <w:t>d sympathizers of the SPT and t</w:t>
      </w:r>
      <w:r w:rsidR="00FB6C07">
        <w:rPr>
          <w:iCs/>
        </w:rPr>
        <w:t xml:space="preserve">o compensate them </w:t>
      </w:r>
      <w:r w:rsidR="003878EF">
        <w:rPr>
          <w:iCs/>
        </w:rPr>
        <w:t xml:space="preserve">for the damage </w:t>
      </w:r>
      <w:r w:rsidR="007027C7">
        <w:rPr>
          <w:iCs/>
        </w:rPr>
        <w:t>suffered</w:t>
      </w:r>
      <w:r w:rsidR="003878EF">
        <w:rPr>
          <w:iCs/>
        </w:rPr>
        <w:t xml:space="preserve"> as a result of the </w:t>
      </w:r>
      <w:r w:rsidR="006A1A34">
        <w:rPr>
          <w:iCs/>
        </w:rPr>
        <w:t xml:space="preserve">actions of the </w:t>
      </w:r>
      <w:r w:rsidR="003878EF">
        <w:rPr>
          <w:iCs/>
        </w:rPr>
        <w:t xml:space="preserve">current regime. </w:t>
      </w:r>
    </w:p>
    <w:p w:rsidR="00F842C2" w:rsidRPr="00F842C2" w:rsidRDefault="00F842C2" w:rsidP="00F334CF">
      <w:pPr>
        <w:pStyle w:val="H23G"/>
        <w:jc w:val="both"/>
        <w:rPr>
          <w:lang w:val="en-US"/>
        </w:rPr>
      </w:pPr>
      <w:r w:rsidRPr="00F842C2">
        <w:rPr>
          <w:lang w:val="en-US"/>
        </w:rPr>
        <w:tab/>
      </w:r>
      <w:r w:rsidRPr="00F842C2">
        <w:rPr>
          <w:lang w:val="en-US"/>
        </w:rPr>
        <w:tab/>
        <w:t xml:space="preserve">Issues and proceedings before the Committee </w:t>
      </w:r>
    </w:p>
    <w:p w:rsidR="00F842C2" w:rsidRPr="00F842C2" w:rsidRDefault="00F842C2" w:rsidP="00F334CF">
      <w:pPr>
        <w:pStyle w:val="H4G"/>
        <w:jc w:val="both"/>
        <w:rPr>
          <w:lang w:val="en-US"/>
        </w:rPr>
      </w:pPr>
      <w:r w:rsidRPr="00F842C2">
        <w:rPr>
          <w:lang w:val="en-US"/>
        </w:rPr>
        <w:tab/>
      </w:r>
      <w:r w:rsidRPr="00F842C2">
        <w:rPr>
          <w:lang w:val="en-US"/>
        </w:rPr>
        <w:tab/>
        <w:t>Consideration of admissibility</w:t>
      </w:r>
    </w:p>
    <w:p w:rsidR="00F842C2" w:rsidRPr="00F842C2" w:rsidRDefault="007D60AC" w:rsidP="00F334CF">
      <w:pPr>
        <w:pStyle w:val="SingleTxtG"/>
        <w:spacing w:line="240" w:lineRule="exact"/>
      </w:pPr>
      <w:r>
        <w:rPr>
          <w:lang w:val="en-US"/>
        </w:rPr>
        <w:t>6</w:t>
      </w:r>
      <w:r w:rsidR="00F842C2" w:rsidRPr="00F842C2">
        <w:t>.1</w:t>
      </w:r>
      <w:r w:rsidR="00F842C2" w:rsidRPr="00F842C2">
        <w:tab/>
        <w:t xml:space="preserve">Before considering any claim contained in a communication, the Human Rights Committee must, in accordance with rule 93 of its </w:t>
      </w:r>
      <w:r w:rsidR="00E23437">
        <w:t>r</w:t>
      </w:r>
      <w:r w:rsidR="00F842C2" w:rsidRPr="00F842C2">
        <w:t xml:space="preserve">ules of </w:t>
      </w:r>
      <w:r w:rsidR="00E23437">
        <w:t>p</w:t>
      </w:r>
      <w:r w:rsidR="00F842C2" w:rsidRPr="00F842C2">
        <w:t xml:space="preserve">rocedure, decide whether or not the communication is admissible under the Optional Protocol to the Covenant. </w:t>
      </w:r>
    </w:p>
    <w:p w:rsidR="00F842C2" w:rsidRDefault="007D60AC" w:rsidP="00F334CF">
      <w:pPr>
        <w:pStyle w:val="SingleTxtG"/>
        <w:spacing w:line="240" w:lineRule="exact"/>
      </w:pPr>
      <w:r>
        <w:t>6</w:t>
      </w:r>
      <w:r w:rsidR="00F842C2" w:rsidRPr="00F842C2">
        <w:t>.2</w:t>
      </w:r>
      <w:r w:rsidR="00F842C2" w:rsidRPr="00F842C2">
        <w:tab/>
        <w:t xml:space="preserve">The Committee has ascertained that the same matter is not being examined under another procedure of international investigation or settlement for purposes of article 5, paragraph 2 (a), of the Optional Protocol. </w:t>
      </w:r>
    </w:p>
    <w:p w:rsidR="00715B19" w:rsidRDefault="007D60AC" w:rsidP="00F334CF">
      <w:pPr>
        <w:spacing w:after="120" w:line="240" w:lineRule="auto"/>
        <w:ind w:left="1138" w:right="1138"/>
        <w:jc w:val="both"/>
      </w:pPr>
      <w:r>
        <w:t>6</w:t>
      </w:r>
      <w:r w:rsidR="0027184B">
        <w:t>.3</w:t>
      </w:r>
      <w:r w:rsidR="0027184B">
        <w:tab/>
      </w:r>
      <w:r w:rsidR="00C6102A">
        <w:t xml:space="preserve">The authors claim to have been subjected to persecution by Government officials for being leaders of the </w:t>
      </w:r>
      <w:r w:rsidR="0099728F">
        <w:t>SPT</w:t>
      </w:r>
      <w:r w:rsidR="00C6102A">
        <w:t xml:space="preserve">. They submit that the former president of the party died in a terrorist attack in 1999 and that State party’s authorities failed to conduct an investigation into his </w:t>
      </w:r>
      <w:r w:rsidR="00C6102A" w:rsidRPr="006C43C4">
        <w:t xml:space="preserve">death. </w:t>
      </w:r>
      <w:r w:rsidR="00715B19" w:rsidRPr="006C43C4">
        <w:t>Mr. N</w:t>
      </w:r>
      <w:r w:rsidR="0021115D">
        <w:t>.</w:t>
      </w:r>
      <w:r w:rsidR="00715B19" w:rsidRPr="006C43C4">
        <w:t xml:space="preserve"> was forced to withdraw as a </w:t>
      </w:r>
      <w:r w:rsidR="00E23437">
        <w:t>Member of Parliament</w:t>
      </w:r>
      <w:r w:rsidR="00E23437" w:rsidRPr="006C43C4">
        <w:t xml:space="preserve"> </w:t>
      </w:r>
      <w:r w:rsidR="00715B19" w:rsidRPr="006C43C4">
        <w:t xml:space="preserve">candidate </w:t>
      </w:r>
      <w:r w:rsidR="00E23437">
        <w:t>in</w:t>
      </w:r>
      <w:r w:rsidR="00715B19" w:rsidRPr="006C43C4">
        <w:t xml:space="preserve"> the 2000 parliamentary election. Mr. U</w:t>
      </w:r>
      <w:r w:rsidR="0021115D">
        <w:t>.</w:t>
      </w:r>
      <w:r w:rsidR="00715B19" w:rsidRPr="006C43C4">
        <w:t xml:space="preserve"> was also subjected to harassment in connection with the same election by, for instance, being attacked by armed men</w:t>
      </w:r>
      <w:r w:rsidR="00E23437">
        <w:t>,</w:t>
      </w:r>
      <w:r w:rsidR="00715B19" w:rsidRPr="006C43C4">
        <w:t xml:space="preserve"> and later on had his car stolen. The results of the election in connection with both Mr. U</w:t>
      </w:r>
      <w:r w:rsidR="0021115D">
        <w:t>.</w:t>
      </w:r>
      <w:r w:rsidR="00715B19" w:rsidRPr="006C43C4">
        <w:t xml:space="preserve"> and </w:t>
      </w:r>
      <w:r w:rsidR="00295918" w:rsidRPr="006C43C4">
        <w:t xml:space="preserve">Mr. </w:t>
      </w:r>
      <w:r w:rsidR="00715B19" w:rsidRPr="006C43C4">
        <w:t>K</w:t>
      </w:r>
      <w:r w:rsidR="0021115D">
        <w:t>.</w:t>
      </w:r>
      <w:r w:rsidR="00715B19" w:rsidRPr="006C43C4">
        <w:t xml:space="preserve"> were falsified, while Ms. S</w:t>
      </w:r>
      <w:r w:rsidR="0021115D">
        <w:t>.</w:t>
      </w:r>
      <w:r w:rsidR="00715B19" w:rsidRPr="006C43C4">
        <w:t xml:space="preserve"> was registered</w:t>
      </w:r>
      <w:r w:rsidR="00715B19">
        <w:t xml:space="preserve"> as a candidate for the wrong district. Many other M</w:t>
      </w:r>
      <w:r w:rsidR="00E23437">
        <w:t>ember of Parliament</w:t>
      </w:r>
      <w:r w:rsidR="00715B19">
        <w:t xml:space="preserve"> candidates received death threats by armed groups. The authors claim that they did not complain in relation to the intimidation incidents and falsification of votes for fear of reprisals.</w:t>
      </w:r>
    </w:p>
    <w:p w:rsidR="00200A97" w:rsidRDefault="007D60AC" w:rsidP="00F334CF">
      <w:pPr>
        <w:spacing w:after="120" w:line="240" w:lineRule="auto"/>
        <w:ind w:left="1138" w:right="1138"/>
        <w:jc w:val="both"/>
      </w:pPr>
      <w:r>
        <w:t>6</w:t>
      </w:r>
      <w:r w:rsidR="00715B19">
        <w:t>.4</w:t>
      </w:r>
      <w:r w:rsidR="00715B19">
        <w:tab/>
        <w:t>Furthermore, the Ministry of Justice refused to recognize Mr. N</w:t>
      </w:r>
      <w:r w:rsidR="0021115D">
        <w:t>.</w:t>
      </w:r>
      <w:r w:rsidR="00715B19">
        <w:t xml:space="preserve"> as head of the party, despite the fact that he had been elected at the congress of the party and, as a result, the </w:t>
      </w:r>
      <w:r w:rsidR="0099728F">
        <w:t xml:space="preserve">SPT </w:t>
      </w:r>
      <w:r w:rsidR="00715B19">
        <w:t xml:space="preserve">was barred from participating in </w:t>
      </w:r>
      <w:r w:rsidR="00715B19" w:rsidRPr="001E26BD">
        <w:t>the 2005 election.</w:t>
      </w:r>
      <w:r w:rsidR="00715B19">
        <w:t xml:space="preserve"> In that respect, </w:t>
      </w:r>
      <w:r w:rsidR="004060C2">
        <w:rPr>
          <w:rStyle w:val="apple-style-span"/>
          <w:color w:val="000000"/>
          <w:lang w:val="en-US"/>
        </w:rPr>
        <w:t xml:space="preserve">the Committee </w:t>
      </w:r>
      <w:r w:rsidR="004060C2">
        <w:t xml:space="preserve">observes that the authors submitted </w:t>
      </w:r>
      <w:r w:rsidR="00D63961">
        <w:t>various complaints a</w:t>
      </w:r>
      <w:r w:rsidR="004060C2">
        <w:t xml:space="preserve">nd appeals </w:t>
      </w:r>
      <w:r w:rsidR="00D63961">
        <w:t xml:space="preserve">to the Prosecutor's Office and national courts, including the </w:t>
      </w:r>
      <w:r w:rsidR="00C81E0F">
        <w:t xml:space="preserve">Supreme Court and the </w:t>
      </w:r>
      <w:smartTag w:uri="urn:schemas-microsoft-com:office:smarttags" w:element="Street">
        <w:smartTag w:uri="urn:schemas-microsoft-com:office:smarttags" w:element="address">
          <w:r w:rsidR="00D63961">
            <w:t>Constitutional Court</w:t>
          </w:r>
        </w:smartTag>
      </w:smartTag>
      <w:r w:rsidR="00C81E0F">
        <w:t xml:space="preserve">, </w:t>
      </w:r>
      <w:r w:rsidR="002966F7">
        <w:t>challeng</w:t>
      </w:r>
      <w:r w:rsidR="00C81E0F">
        <w:t>ing</w:t>
      </w:r>
      <w:r w:rsidR="002966F7">
        <w:t xml:space="preserve"> the </w:t>
      </w:r>
      <w:r w:rsidR="00557666">
        <w:t>registration of the pseudo</w:t>
      </w:r>
      <w:r w:rsidR="00C01407">
        <w:t>-</w:t>
      </w:r>
      <w:r w:rsidR="00557666">
        <w:t>SPT</w:t>
      </w:r>
      <w:r w:rsidR="0085315F">
        <w:t xml:space="preserve"> headed by Mr. G</w:t>
      </w:r>
      <w:r w:rsidR="0021115D">
        <w:t>.</w:t>
      </w:r>
      <w:r w:rsidR="0085315F">
        <w:t xml:space="preserve"> </w:t>
      </w:r>
      <w:r w:rsidR="00557666">
        <w:t xml:space="preserve">and </w:t>
      </w:r>
      <w:r w:rsidR="002966F7">
        <w:t xml:space="preserve">claiming a violation of their constitutionally protected </w:t>
      </w:r>
      <w:r w:rsidR="00896D00">
        <w:t xml:space="preserve">electoral </w:t>
      </w:r>
      <w:r w:rsidR="002966F7">
        <w:t xml:space="preserve">rights </w:t>
      </w:r>
      <w:r w:rsidR="0085315F">
        <w:t xml:space="preserve">and </w:t>
      </w:r>
      <w:r w:rsidR="00896D00">
        <w:t xml:space="preserve">right </w:t>
      </w:r>
      <w:r w:rsidR="002966F7">
        <w:t xml:space="preserve">to freedom of </w:t>
      </w:r>
      <w:r w:rsidR="00896D00">
        <w:t>association</w:t>
      </w:r>
      <w:r w:rsidR="00557666">
        <w:t>. However, all their claims were</w:t>
      </w:r>
      <w:r w:rsidR="006A48C5">
        <w:t xml:space="preserve"> </w:t>
      </w:r>
      <w:r w:rsidR="00E7069F">
        <w:t xml:space="preserve">rejected. </w:t>
      </w:r>
      <w:r w:rsidR="00920839">
        <w:t xml:space="preserve">A cassation appeal and two applications for supervisory review </w:t>
      </w:r>
      <w:r w:rsidR="006C0C41">
        <w:t xml:space="preserve">by </w:t>
      </w:r>
      <w:r w:rsidR="00A667F8">
        <w:t xml:space="preserve">the Supreme Court </w:t>
      </w:r>
      <w:r w:rsidR="006A48C5">
        <w:t xml:space="preserve">were also dismissed on </w:t>
      </w:r>
      <w:r w:rsidR="008162EE">
        <w:t>grounds</w:t>
      </w:r>
      <w:r w:rsidR="006A48C5">
        <w:t xml:space="preserve"> that </w:t>
      </w:r>
      <w:r w:rsidR="00920839">
        <w:t>courts have no competence to decide on the leg</w:t>
      </w:r>
      <w:r w:rsidR="00A667F8">
        <w:t>ality of a political party or on</w:t>
      </w:r>
      <w:r w:rsidR="00920839">
        <w:t xml:space="preserve"> who is the lawfull</w:t>
      </w:r>
      <w:r w:rsidR="00715B19">
        <w:t xml:space="preserve">y elected president of a party. </w:t>
      </w:r>
      <w:r w:rsidR="00200A97" w:rsidRPr="00200A97">
        <w:t xml:space="preserve">The </w:t>
      </w:r>
      <w:smartTag w:uri="urn:schemas-microsoft-com:office:smarttags" w:element="Street">
        <w:smartTag w:uri="urn:schemas-microsoft-com:office:smarttags" w:element="address">
          <w:r w:rsidR="00200A97" w:rsidRPr="00200A97">
            <w:t>Constitutional Court</w:t>
          </w:r>
        </w:smartTag>
      </w:smartTag>
      <w:r w:rsidR="00715B19">
        <w:t xml:space="preserve"> did</w:t>
      </w:r>
      <w:r w:rsidR="00200A97" w:rsidRPr="00200A97">
        <w:t xml:space="preserve"> </w:t>
      </w:r>
      <w:r w:rsidR="00715B19">
        <w:t>not examine</w:t>
      </w:r>
      <w:r w:rsidR="00200A97" w:rsidRPr="00200A97">
        <w:t xml:space="preserve"> the merits of the</w:t>
      </w:r>
      <w:r w:rsidR="006C0C41">
        <w:t>ir</w:t>
      </w:r>
      <w:r w:rsidR="00200A97" w:rsidRPr="00200A97">
        <w:t xml:space="preserve"> </w:t>
      </w:r>
      <w:r w:rsidR="00200A97" w:rsidRPr="00200A97">
        <w:lastRenderedPageBreak/>
        <w:t>complaint, indicating that issues relat</w:t>
      </w:r>
      <w:r w:rsidR="00C525D0">
        <w:t>ing</w:t>
      </w:r>
      <w:r w:rsidR="00200A97" w:rsidRPr="00200A97">
        <w:t xml:space="preserve"> to the organi</w:t>
      </w:r>
      <w:r w:rsidR="00C525D0">
        <w:t>z</w:t>
      </w:r>
      <w:r w:rsidR="00200A97" w:rsidRPr="00200A97">
        <w:t xml:space="preserve">ation and functioning of political parties fall under the competence of the Supreme Court. </w:t>
      </w:r>
    </w:p>
    <w:p w:rsidR="00AF11B5" w:rsidRDefault="007D60AC" w:rsidP="00F334CF">
      <w:pPr>
        <w:pStyle w:val="SingleTxtG"/>
        <w:rPr>
          <w:lang w:val="en-US"/>
        </w:rPr>
      </w:pPr>
      <w:r>
        <w:t>6</w:t>
      </w:r>
      <w:r w:rsidR="00241A13">
        <w:t>.5</w:t>
      </w:r>
      <w:r w:rsidR="002E3E11">
        <w:tab/>
      </w:r>
      <w:r w:rsidR="006B34BD">
        <w:t>The Committee notes that the authors invoke</w:t>
      </w:r>
      <w:r w:rsidR="000C3EE8">
        <w:t>d</w:t>
      </w:r>
      <w:r w:rsidR="006B34BD">
        <w:t xml:space="preserve"> articles </w:t>
      </w:r>
      <w:r w:rsidR="007B608B">
        <w:t xml:space="preserve">5, </w:t>
      </w:r>
      <w:r w:rsidR="006B34BD">
        <w:t>16, 17, 19 and 26 of the Covenant, claiming</w:t>
      </w:r>
      <w:r w:rsidR="007B608B">
        <w:t>, inter alia,</w:t>
      </w:r>
      <w:r w:rsidR="006B34BD">
        <w:t xml:space="preserve"> that their right to be recognized as persons before the law has been violated</w:t>
      </w:r>
      <w:r w:rsidR="007B608B">
        <w:t xml:space="preserve"> and</w:t>
      </w:r>
      <w:r w:rsidR="006B34BD">
        <w:t xml:space="preserve"> that State authorities have openly interfered in their private and family life by publishing articles damaging</w:t>
      </w:r>
      <w:r w:rsidR="00474C28">
        <w:t xml:space="preserve"> </w:t>
      </w:r>
      <w:r w:rsidR="006B34BD">
        <w:t xml:space="preserve">their reputation, that the members of the </w:t>
      </w:r>
      <w:r w:rsidR="0099728F">
        <w:t xml:space="preserve">SPT </w:t>
      </w:r>
      <w:r w:rsidR="006B34BD">
        <w:t>have been deprived of the right to hold opinions and ha</w:t>
      </w:r>
      <w:r w:rsidR="00394915">
        <w:t>ve</w:t>
      </w:r>
      <w:r w:rsidR="006B34BD">
        <w:t xml:space="preserve"> been discriminated against on grounds of political opinion</w:t>
      </w:r>
      <w:r w:rsidR="00B9324F">
        <w:t xml:space="preserve"> and have not been protected </w:t>
      </w:r>
      <w:r w:rsidR="00DD0727">
        <w:t>against acts of violence</w:t>
      </w:r>
      <w:r w:rsidR="006B34BD">
        <w:t xml:space="preserve">. </w:t>
      </w:r>
      <w:r w:rsidR="00715B19">
        <w:t>However, t</w:t>
      </w:r>
      <w:r w:rsidR="000C3EE8">
        <w:rPr>
          <w:lang w:val="en-US"/>
        </w:rPr>
        <w:t>he Committee observes</w:t>
      </w:r>
      <w:r w:rsidR="000C3EE8" w:rsidRPr="00F51E9F">
        <w:rPr>
          <w:lang w:val="en-US"/>
        </w:rPr>
        <w:t xml:space="preserve"> that the </w:t>
      </w:r>
      <w:r w:rsidR="00715B19">
        <w:rPr>
          <w:lang w:val="en-US"/>
        </w:rPr>
        <w:t xml:space="preserve">information provided by the </w:t>
      </w:r>
      <w:r w:rsidR="000C3EE8" w:rsidRPr="00F51E9F">
        <w:rPr>
          <w:lang w:val="en-US"/>
        </w:rPr>
        <w:t>author</w:t>
      </w:r>
      <w:r w:rsidR="00715B19">
        <w:rPr>
          <w:lang w:val="en-US"/>
        </w:rPr>
        <w:t xml:space="preserve">s </w:t>
      </w:r>
      <w:r w:rsidR="009C0C08">
        <w:rPr>
          <w:lang w:val="en-US"/>
        </w:rPr>
        <w:t xml:space="preserve">in support of their claims under these provisions </w:t>
      </w:r>
      <w:r w:rsidR="00715B19">
        <w:rPr>
          <w:lang w:val="en-US"/>
        </w:rPr>
        <w:t>is very general</w:t>
      </w:r>
      <w:r w:rsidR="00474C28">
        <w:rPr>
          <w:lang w:val="en-US"/>
        </w:rPr>
        <w:t xml:space="preserve">. </w:t>
      </w:r>
      <w:r w:rsidR="00480911">
        <w:rPr>
          <w:lang w:val="en-US"/>
        </w:rPr>
        <w:t>Based on the materials before it</w:t>
      </w:r>
      <w:r w:rsidR="00474C28">
        <w:rPr>
          <w:lang w:val="en-US"/>
        </w:rPr>
        <w:t>, the Committee</w:t>
      </w:r>
      <w:r w:rsidR="000C3EE8" w:rsidRPr="00F51E9F">
        <w:t xml:space="preserve"> </w:t>
      </w:r>
      <w:r w:rsidR="00480911">
        <w:t xml:space="preserve">is unable to conclude </w:t>
      </w:r>
      <w:r w:rsidR="000C3EE8" w:rsidRPr="00F51E9F">
        <w:t>that the author</w:t>
      </w:r>
      <w:r w:rsidR="000C3EE8">
        <w:t>s have</w:t>
      </w:r>
      <w:r w:rsidR="000C3EE8" w:rsidRPr="00F51E9F">
        <w:t xml:space="preserve"> </w:t>
      </w:r>
      <w:r w:rsidR="000C3EE8">
        <w:t>sufficiently substantiate</w:t>
      </w:r>
      <w:r w:rsidR="00480911">
        <w:t>d</w:t>
      </w:r>
      <w:r w:rsidR="000C3EE8">
        <w:t xml:space="preserve"> these</w:t>
      </w:r>
      <w:r w:rsidR="000C3EE8" w:rsidRPr="00F51E9F">
        <w:t xml:space="preserve"> claims, for purposes of admissibility</w:t>
      </w:r>
      <w:r w:rsidR="007B608B">
        <w:t xml:space="preserve">, and </w:t>
      </w:r>
      <w:r w:rsidR="00480911">
        <w:t xml:space="preserve">therefore </w:t>
      </w:r>
      <w:r w:rsidR="007B608B">
        <w:t>declares them</w:t>
      </w:r>
      <w:r w:rsidR="00273354" w:rsidRPr="00D31884">
        <w:rPr>
          <w:lang w:val="en-US"/>
        </w:rPr>
        <w:t xml:space="preserve"> inadmissible under article 2 of the Optional Protocol.  </w:t>
      </w:r>
    </w:p>
    <w:p w:rsidR="00783461" w:rsidRDefault="007D60AC" w:rsidP="00DD0727">
      <w:pPr>
        <w:pStyle w:val="SingleTxtG"/>
        <w:spacing w:before="40"/>
      </w:pPr>
      <w:r>
        <w:rPr>
          <w:lang w:val="en-US"/>
        </w:rPr>
        <w:t>6</w:t>
      </w:r>
      <w:r w:rsidR="00DD0727">
        <w:rPr>
          <w:lang w:val="en-US"/>
        </w:rPr>
        <w:t>.6</w:t>
      </w:r>
      <w:r w:rsidR="00DD0727">
        <w:rPr>
          <w:lang w:val="en-US"/>
        </w:rPr>
        <w:tab/>
      </w:r>
      <w:r w:rsidR="00474C28">
        <w:t>Concerning the authors</w:t>
      </w:r>
      <w:r w:rsidR="00C525D0">
        <w:t>’</w:t>
      </w:r>
      <w:r w:rsidR="00474C28">
        <w:t xml:space="preserve"> claims </w:t>
      </w:r>
      <w:r w:rsidR="00DD0727">
        <w:t>under</w:t>
      </w:r>
      <w:r w:rsidR="00474C28">
        <w:t xml:space="preserve"> articles 22 and 25 (b) of the Covenant, that the arbitrary revocation of their membership in the party and the recognition of the </w:t>
      </w:r>
      <w:r w:rsidR="00C525D0">
        <w:t>“</w:t>
      </w:r>
      <w:r w:rsidR="00474C28">
        <w:t>artificially created</w:t>
      </w:r>
      <w:r w:rsidR="00C525D0">
        <w:t>”</w:t>
      </w:r>
      <w:r w:rsidR="00474C28">
        <w:t xml:space="preserve"> Socialist Party </w:t>
      </w:r>
      <w:r w:rsidR="00B4584B">
        <w:t xml:space="preserve">of Tajikistan </w:t>
      </w:r>
      <w:r w:rsidR="00DD0727">
        <w:t xml:space="preserve">violated their freedom of association and </w:t>
      </w:r>
      <w:r w:rsidR="00474C28">
        <w:t xml:space="preserve">prevented them from taking part in the </w:t>
      </w:r>
      <w:r w:rsidR="00474C28" w:rsidRPr="009D1B0D">
        <w:t>elections, the</w:t>
      </w:r>
      <w:r w:rsidR="00474C28">
        <w:t xml:space="preserve"> Committee notes </w:t>
      </w:r>
      <w:r w:rsidR="00660C37">
        <w:t xml:space="preserve">that their allegations relate primarily to a dispute between two organizations, each presenting itself as the continuation of the earlier SPT. The authors have not alleged that they have been prevented from founding a new party with a different name. The Committee further notes </w:t>
      </w:r>
      <w:r w:rsidR="00474C28">
        <w:t>the decision of the Supreme Court according to which it has no competence to decide on the legality of a political party or on who is the lawfully elected president of a party</w:t>
      </w:r>
      <w:r w:rsidR="00577D20">
        <w:t>, but rather internal party disputes should be decided by internal party procedures</w:t>
      </w:r>
      <w:r w:rsidR="00474C28">
        <w:t xml:space="preserve">. </w:t>
      </w:r>
      <w:r w:rsidR="007572C4">
        <w:t>W</w:t>
      </w:r>
      <w:r w:rsidR="00B71EE6">
        <w:t>ith respect to the authors’ allegation that the</w:t>
      </w:r>
      <w:r w:rsidR="00125359">
        <w:t xml:space="preserve">y were prevented from participating </w:t>
      </w:r>
      <w:r w:rsidR="007572C4">
        <w:t xml:space="preserve">in the parliamentary </w:t>
      </w:r>
      <w:r w:rsidR="007572C4" w:rsidRPr="006C43C4">
        <w:t>election a</w:t>
      </w:r>
      <w:r w:rsidR="007572C4">
        <w:t xml:space="preserve">s a result of the Electoral Commission’s decision </w:t>
      </w:r>
      <w:r w:rsidR="001300DA">
        <w:t>on registration of SPT election candidates presented by Mr. G</w:t>
      </w:r>
      <w:r w:rsidR="0021115D">
        <w:t>.</w:t>
      </w:r>
      <w:r w:rsidR="001300DA">
        <w:t xml:space="preserve">, the Committee observes that the Supreme Court, when examining the authors’ complaint on the annulment of the said decision, held oral hearings </w:t>
      </w:r>
      <w:r w:rsidR="00425434">
        <w:t xml:space="preserve">during which </w:t>
      </w:r>
      <w:r w:rsidR="001300DA">
        <w:t xml:space="preserve">the </w:t>
      </w:r>
      <w:r w:rsidR="0072105C">
        <w:t>representative</w:t>
      </w:r>
      <w:r w:rsidR="001300DA">
        <w:t xml:space="preserve"> of the Electoral Commission </w:t>
      </w:r>
      <w:r w:rsidR="00B80309">
        <w:t>explained that Mr. G</w:t>
      </w:r>
      <w:r w:rsidR="007E424E">
        <w:t>.</w:t>
      </w:r>
      <w:r w:rsidR="00B80309">
        <w:t xml:space="preserve"> had provided </w:t>
      </w:r>
      <w:r w:rsidR="001D3239">
        <w:t>the list of SPT candidates and all documents require</w:t>
      </w:r>
      <w:r w:rsidR="00425434">
        <w:t>d by law for their registration</w:t>
      </w:r>
      <w:r w:rsidR="00244375">
        <w:t xml:space="preserve">, and </w:t>
      </w:r>
      <w:r w:rsidR="00425434">
        <w:t>that</w:t>
      </w:r>
      <w:r w:rsidR="001D3239">
        <w:t xml:space="preserve"> no such documents for registration of SPT candidates had been received from Mr. N</w:t>
      </w:r>
      <w:r w:rsidR="007E424E">
        <w:t>.</w:t>
      </w:r>
      <w:r w:rsidR="001D3239">
        <w:t xml:space="preserve"> (see para. </w:t>
      </w:r>
      <w:r w:rsidR="00425434">
        <w:t>2.14 above)</w:t>
      </w:r>
      <w:r w:rsidR="00244375">
        <w:t xml:space="preserve">. This </w:t>
      </w:r>
      <w:r w:rsidR="00540843">
        <w:t xml:space="preserve">latter point has not been refuted </w:t>
      </w:r>
      <w:r w:rsidR="00244375">
        <w:t>by the authors.</w:t>
      </w:r>
    </w:p>
    <w:p w:rsidR="00E84BDD" w:rsidRPr="00DA6A5C" w:rsidRDefault="007D60AC" w:rsidP="001A4FF8">
      <w:pPr>
        <w:pStyle w:val="SingleTxtG"/>
        <w:spacing w:before="40"/>
        <w:rPr>
          <w:spacing w:val="-2"/>
          <w:lang w:val="en-US"/>
        </w:rPr>
      </w:pPr>
      <w:r w:rsidRPr="00DA6A5C">
        <w:rPr>
          <w:spacing w:val="-2"/>
        </w:rPr>
        <w:t>6</w:t>
      </w:r>
      <w:r w:rsidR="00783461" w:rsidRPr="00DA6A5C">
        <w:rPr>
          <w:spacing w:val="-2"/>
        </w:rPr>
        <w:t>.</w:t>
      </w:r>
      <w:r w:rsidR="00540843" w:rsidRPr="00DA6A5C">
        <w:rPr>
          <w:spacing w:val="-2"/>
        </w:rPr>
        <w:t>7</w:t>
      </w:r>
      <w:r w:rsidR="00783461" w:rsidRPr="00DA6A5C">
        <w:rPr>
          <w:spacing w:val="-2"/>
        </w:rPr>
        <w:tab/>
      </w:r>
      <w:r w:rsidR="00125359" w:rsidRPr="00DA6A5C">
        <w:rPr>
          <w:spacing w:val="-2"/>
        </w:rPr>
        <w:t xml:space="preserve">The Committee also observes that the authors’ claims </w:t>
      </w:r>
      <w:r w:rsidR="00C623A3" w:rsidRPr="00DA6A5C">
        <w:rPr>
          <w:spacing w:val="-2"/>
        </w:rPr>
        <w:t>under article</w:t>
      </w:r>
      <w:r w:rsidR="00540843" w:rsidRPr="00DA6A5C">
        <w:rPr>
          <w:spacing w:val="-2"/>
        </w:rPr>
        <w:t>s 22 and</w:t>
      </w:r>
      <w:r w:rsidR="00C623A3" w:rsidRPr="00DA6A5C">
        <w:rPr>
          <w:spacing w:val="-2"/>
        </w:rPr>
        <w:t xml:space="preserve"> 25 </w:t>
      </w:r>
      <w:r w:rsidR="00125359" w:rsidRPr="00DA6A5C">
        <w:rPr>
          <w:spacing w:val="-2"/>
        </w:rPr>
        <w:t xml:space="preserve">are intimately linked </w:t>
      </w:r>
      <w:r w:rsidR="00783461" w:rsidRPr="00DA6A5C">
        <w:rPr>
          <w:spacing w:val="-2"/>
        </w:rPr>
        <w:t>to</w:t>
      </w:r>
      <w:r w:rsidR="00125359" w:rsidRPr="00DA6A5C">
        <w:rPr>
          <w:spacing w:val="-2"/>
        </w:rPr>
        <w:t xml:space="preserve"> the </w:t>
      </w:r>
      <w:r w:rsidR="00780D48" w:rsidRPr="00DA6A5C">
        <w:rPr>
          <w:spacing w:val="-2"/>
        </w:rPr>
        <w:t xml:space="preserve">evaluation of facts and evidence by the State party’s </w:t>
      </w:r>
      <w:r w:rsidR="00991CBA" w:rsidRPr="00DA6A5C">
        <w:rPr>
          <w:spacing w:val="-2"/>
        </w:rPr>
        <w:t xml:space="preserve">electoral authorities and </w:t>
      </w:r>
      <w:r w:rsidR="00780D48" w:rsidRPr="00DA6A5C">
        <w:rPr>
          <w:spacing w:val="-2"/>
        </w:rPr>
        <w:t>courts</w:t>
      </w:r>
      <w:r w:rsidR="001603F3" w:rsidRPr="00DA6A5C">
        <w:rPr>
          <w:spacing w:val="-2"/>
        </w:rPr>
        <w:t xml:space="preserve">. It recalls </w:t>
      </w:r>
      <w:r w:rsidR="00E00115" w:rsidRPr="00DA6A5C">
        <w:rPr>
          <w:spacing w:val="-2"/>
        </w:rPr>
        <w:t xml:space="preserve">that </w:t>
      </w:r>
      <w:r w:rsidR="00E00115" w:rsidRPr="00DA6A5C">
        <w:rPr>
          <w:spacing w:val="-2"/>
          <w:lang w:val="en-US"/>
        </w:rPr>
        <w:t>it is generally not for itself, but for the courts of States parties, to review or to evaluate facts and evidence in a particular case, unless it can be ascertained that the conduct of the trial or the evaluation of f</w:t>
      </w:r>
      <w:r w:rsidR="001A4FF8" w:rsidRPr="00DA6A5C">
        <w:rPr>
          <w:spacing w:val="-2"/>
          <w:lang w:val="en-US"/>
        </w:rPr>
        <w:t>acts and evidence was clearly</w:t>
      </w:r>
      <w:r w:rsidR="00E00115" w:rsidRPr="00DA6A5C">
        <w:rPr>
          <w:spacing w:val="-2"/>
          <w:lang w:val="en-US"/>
        </w:rPr>
        <w:t xml:space="preserve"> arbitrary or amounted to a denial of justice.</w:t>
      </w:r>
      <w:r w:rsidR="001F1765" w:rsidRPr="00DA6A5C">
        <w:rPr>
          <w:rStyle w:val="FootnoteReference"/>
          <w:spacing w:val="-2"/>
          <w:lang w:val="en-US"/>
        </w:rPr>
        <w:footnoteReference w:id="10"/>
      </w:r>
      <w:r w:rsidR="007F7973" w:rsidRPr="00DA6A5C">
        <w:rPr>
          <w:spacing w:val="-2"/>
        </w:rPr>
        <w:t xml:space="preserve"> Based on the materials made available to it, </w:t>
      </w:r>
      <w:r w:rsidR="00112078" w:rsidRPr="00DA6A5C">
        <w:rPr>
          <w:spacing w:val="-2"/>
        </w:rPr>
        <w:t xml:space="preserve">in particular the decision of the Electoral Commission on registration of SPT candidates, as referred to in the ruling of the Supreme Court, </w:t>
      </w:r>
      <w:r w:rsidR="007F7973" w:rsidRPr="00DA6A5C">
        <w:rPr>
          <w:spacing w:val="-2"/>
        </w:rPr>
        <w:t xml:space="preserve">the Committee is unable to conclude </w:t>
      </w:r>
      <w:r w:rsidR="00E015F1" w:rsidRPr="00DA6A5C">
        <w:rPr>
          <w:spacing w:val="-2"/>
        </w:rPr>
        <w:t xml:space="preserve">that the </w:t>
      </w:r>
      <w:r w:rsidR="00540843" w:rsidRPr="00DA6A5C">
        <w:rPr>
          <w:spacing w:val="-2"/>
        </w:rPr>
        <w:t xml:space="preserve">State party’s authorities </w:t>
      </w:r>
      <w:r w:rsidR="00780D48" w:rsidRPr="00DA6A5C">
        <w:rPr>
          <w:spacing w:val="-2"/>
        </w:rPr>
        <w:t>acted arbitrarily in evaluating the f</w:t>
      </w:r>
      <w:r w:rsidR="001E6D34" w:rsidRPr="00DA6A5C">
        <w:rPr>
          <w:spacing w:val="-2"/>
        </w:rPr>
        <w:t xml:space="preserve">acts and evidence </w:t>
      </w:r>
      <w:r w:rsidR="001A4FF8" w:rsidRPr="00DA6A5C">
        <w:rPr>
          <w:spacing w:val="-2"/>
        </w:rPr>
        <w:t>of the</w:t>
      </w:r>
      <w:r w:rsidR="00780D48" w:rsidRPr="00DA6A5C">
        <w:rPr>
          <w:spacing w:val="-2"/>
        </w:rPr>
        <w:t xml:space="preserve"> case. The</w:t>
      </w:r>
      <w:r w:rsidR="001E6D34" w:rsidRPr="00DA6A5C">
        <w:rPr>
          <w:spacing w:val="-2"/>
        </w:rPr>
        <w:t>refore, the</w:t>
      </w:r>
      <w:r w:rsidR="00780D48" w:rsidRPr="00DA6A5C">
        <w:rPr>
          <w:spacing w:val="-2"/>
        </w:rPr>
        <w:t xml:space="preserve"> Committee finds the author</w:t>
      </w:r>
      <w:r w:rsidR="001E6D34" w:rsidRPr="00DA6A5C">
        <w:rPr>
          <w:spacing w:val="-2"/>
        </w:rPr>
        <w:t>s’ claims under article</w:t>
      </w:r>
      <w:r w:rsidR="00540843" w:rsidRPr="00DA6A5C">
        <w:rPr>
          <w:spacing w:val="-2"/>
        </w:rPr>
        <w:t>s 22 and</w:t>
      </w:r>
      <w:r w:rsidR="001E6D34" w:rsidRPr="00DA6A5C">
        <w:rPr>
          <w:spacing w:val="-2"/>
        </w:rPr>
        <w:t xml:space="preserve"> 25</w:t>
      </w:r>
      <w:r w:rsidR="005B6E95" w:rsidRPr="00DA6A5C">
        <w:rPr>
          <w:spacing w:val="-2"/>
        </w:rPr>
        <w:t> </w:t>
      </w:r>
      <w:r w:rsidR="001E6D34" w:rsidRPr="00DA6A5C">
        <w:rPr>
          <w:spacing w:val="-2"/>
        </w:rPr>
        <w:t xml:space="preserve">(b) of the Covenant </w:t>
      </w:r>
      <w:r w:rsidR="00474C28" w:rsidRPr="00DA6A5C">
        <w:rPr>
          <w:spacing w:val="-2"/>
          <w:lang w:val="en-US"/>
        </w:rPr>
        <w:t>inadmissible under article 2 of the Optional Protocol</w:t>
      </w:r>
      <w:r w:rsidR="00B3180B" w:rsidRPr="00DA6A5C">
        <w:rPr>
          <w:spacing w:val="-2"/>
          <w:lang w:val="en-US"/>
        </w:rPr>
        <w:t>, for insufficient substantiation.</w:t>
      </w:r>
    </w:p>
    <w:p w:rsidR="0004749A" w:rsidRDefault="007E65E2" w:rsidP="00F334CF">
      <w:pPr>
        <w:pStyle w:val="SingleTxtG"/>
        <w:spacing w:line="240" w:lineRule="exact"/>
      </w:pPr>
      <w:r>
        <w:t>7</w:t>
      </w:r>
      <w:r w:rsidR="0004749A">
        <w:t>.</w:t>
      </w:r>
      <w:r w:rsidR="0004749A">
        <w:tab/>
      </w:r>
      <w:r w:rsidR="0004749A" w:rsidRPr="00F842C2">
        <w:t xml:space="preserve">The Human Rights Committee therefore decides: </w:t>
      </w:r>
    </w:p>
    <w:p w:rsidR="0004749A" w:rsidRDefault="0004749A" w:rsidP="00F334CF">
      <w:pPr>
        <w:pStyle w:val="SingleTxtG"/>
        <w:spacing w:line="240" w:lineRule="exact"/>
        <w:ind w:firstLine="567"/>
      </w:pPr>
      <w:r>
        <w:lastRenderedPageBreak/>
        <w:t>(a)</w:t>
      </w:r>
      <w:r>
        <w:tab/>
      </w:r>
      <w:r w:rsidRPr="00F842C2">
        <w:t xml:space="preserve">That the communication is inadmissible under </w:t>
      </w:r>
      <w:r w:rsidR="00F334CF">
        <w:t>article 2</w:t>
      </w:r>
      <w:r w:rsidRPr="00F842C2">
        <w:t xml:space="preserve"> of the Optional Protocol; </w:t>
      </w:r>
    </w:p>
    <w:p w:rsidR="0004749A" w:rsidRPr="00F842C2" w:rsidRDefault="0004749A" w:rsidP="00F334CF">
      <w:pPr>
        <w:pStyle w:val="SingleTxtG"/>
        <w:spacing w:line="240" w:lineRule="exact"/>
        <w:ind w:firstLine="567"/>
      </w:pPr>
      <w:r w:rsidRPr="00F842C2">
        <w:t>(b)</w:t>
      </w:r>
      <w:r>
        <w:tab/>
      </w:r>
      <w:r w:rsidRPr="00F842C2">
        <w:t>That this decision shall be communicated to the State party and to the author</w:t>
      </w:r>
      <w:r w:rsidR="00F92699">
        <w:t>s</w:t>
      </w:r>
      <w:r w:rsidRPr="00F842C2">
        <w:t>.</w:t>
      </w:r>
    </w:p>
    <w:p w:rsidR="0004749A" w:rsidRDefault="0004749A" w:rsidP="00F334CF">
      <w:pPr>
        <w:pStyle w:val="SingleTxtG"/>
        <w:spacing w:line="240" w:lineRule="exact"/>
      </w:pPr>
      <w:r w:rsidRPr="00F842C2">
        <w:t>[Adopted in English, French and Spanish, the English text being the original version. Subsequently to be issued also in Arabic, Chinese and Russian as part of the Committee</w:t>
      </w:r>
      <w:r w:rsidR="005B6E95">
        <w:t>’</w:t>
      </w:r>
      <w:r w:rsidRPr="00F842C2">
        <w:t>s annual report to the General Assembly.]</w:t>
      </w:r>
    </w:p>
    <w:p w:rsidR="0004749A" w:rsidRPr="0094563D" w:rsidRDefault="0094563D" w:rsidP="0094563D">
      <w:pPr>
        <w:tabs>
          <w:tab w:val="num" w:pos="0"/>
        </w:tabs>
        <w:spacing w:before="240"/>
        <w:ind w:left="1134" w:right="1134"/>
        <w:jc w:val="center"/>
        <w:rPr>
          <w:u w:val="single"/>
        </w:rPr>
      </w:pPr>
      <w:r>
        <w:rPr>
          <w:u w:val="single"/>
        </w:rPr>
        <w:tab/>
      </w:r>
      <w:r>
        <w:rPr>
          <w:u w:val="single"/>
        </w:rPr>
        <w:tab/>
      </w:r>
      <w:r>
        <w:rPr>
          <w:u w:val="single"/>
        </w:rPr>
        <w:tab/>
      </w:r>
    </w:p>
    <w:p w:rsidR="00F842C2" w:rsidRPr="00F842C2" w:rsidRDefault="00F842C2" w:rsidP="007D60AC">
      <w:pPr>
        <w:pStyle w:val="SingleTxtG"/>
        <w:spacing w:line="240" w:lineRule="exact"/>
        <w:rPr>
          <w:u w:val="single"/>
        </w:rPr>
      </w:pPr>
    </w:p>
    <w:sectPr w:rsidR="00F842C2" w:rsidRPr="00F842C2" w:rsidSect="00F842C2">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DD4" w:rsidRDefault="00D56DD4"/>
  </w:endnote>
  <w:endnote w:type="continuationSeparator" w:id="0">
    <w:p w:rsidR="00D56DD4" w:rsidRDefault="00D56DD4"/>
  </w:endnote>
  <w:endnote w:type="continuationNotice" w:id="1">
    <w:p w:rsidR="00D56DD4" w:rsidRDefault="00D56D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68B" w:rsidRPr="00F842C2" w:rsidRDefault="00CA668B" w:rsidP="00F842C2">
    <w:pPr>
      <w:pStyle w:val="Footer"/>
      <w:tabs>
        <w:tab w:val="right" w:pos="9638"/>
      </w:tabs>
    </w:pPr>
    <w:r w:rsidRPr="00F842C2">
      <w:rPr>
        <w:b/>
        <w:sz w:val="18"/>
      </w:rPr>
      <w:fldChar w:fldCharType="begin"/>
    </w:r>
    <w:r w:rsidRPr="00F842C2">
      <w:rPr>
        <w:b/>
        <w:sz w:val="18"/>
      </w:rPr>
      <w:instrText xml:space="preserve"> PAGE  \* MERGEFORMAT </w:instrText>
    </w:r>
    <w:r w:rsidRPr="00F842C2">
      <w:rPr>
        <w:b/>
        <w:sz w:val="18"/>
      </w:rPr>
      <w:fldChar w:fldCharType="separate"/>
    </w:r>
    <w:r w:rsidR="00772C69">
      <w:rPr>
        <w:b/>
        <w:noProof/>
        <w:sz w:val="18"/>
      </w:rPr>
      <w:t>2</w:t>
    </w:r>
    <w:r w:rsidRPr="00F842C2">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68B" w:rsidRPr="00F842C2" w:rsidRDefault="00CA668B" w:rsidP="00F842C2">
    <w:pPr>
      <w:pStyle w:val="Footer"/>
      <w:tabs>
        <w:tab w:val="right" w:pos="9638"/>
      </w:tabs>
      <w:rPr>
        <w:b/>
        <w:sz w:val="18"/>
      </w:rPr>
    </w:pPr>
    <w:r>
      <w:tab/>
    </w:r>
    <w:r w:rsidRPr="00F842C2">
      <w:rPr>
        <w:b/>
        <w:sz w:val="18"/>
      </w:rPr>
      <w:fldChar w:fldCharType="begin"/>
    </w:r>
    <w:r w:rsidRPr="00F842C2">
      <w:rPr>
        <w:b/>
        <w:sz w:val="18"/>
      </w:rPr>
      <w:instrText xml:space="preserve"> PAGE  \* MERGEFORMAT </w:instrText>
    </w:r>
    <w:r w:rsidRPr="00F842C2">
      <w:rPr>
        <w:b/>
        <w:sz w:val="18"/>
      </w:rPr>
      <w:fldChar w:fldCharType="separate"/>
    </w:r>
    <w:r w:rsidR="00772C69">
      <w:rPr>
        <w:b/>
        <w:noProof/>
        <w:sz w:val="18"/>
      </w:rPr>
      <w:t>3</w:t>
    </w:r>
    <w:r w:rsidRPr="00F842C2">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68B" w:rsidRPr="00F842C2" w:rsidRDefault="00D56DD4">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05.4pt;margin-top:-6.25pt;width:73.25pt;height:18.15pt;z-index:1">
          <v:imagedata r:id="rId1" o:title="recycle_English"/>
          <w10:anchorlock/>
        </v:shape>
      </w:pict>
    </w:r>
    <w:r w:rsidR="00CA668B">
      <w:t>GE.12</w:t>
    </w:r>
    <w:r w:rsidR="00BD386D">
      <w:t>-48285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DD4" w:rsidRPr="000B175B" w:rsidRDefault="00D56DD4" w:rsidP="000B175B">
      <w:pPr>
        <w:tabs>
          <w:tab w:val="right" w:pos="2155"/>
        </w:tabs>
        <w:spacing w:after="80"/>
        <w:ind w:left="680"/>
        <w:rPr>
          <w:u w:val="single"/>
        </w:rPr>
      </w:pPr>
      <w:r>
        <w:rPr>
          <w:u w:val="single"/>
        </w:rPr>
        <w:tab/>
      </w:r>
    </w:p>
  </w:footnote>
  <w:footnote w:type="continuationSeparator" w:id="0">
    <w:p w:rsidR="00D56DD4" w:rsidRPr="00FC68B7" w:rsidRDefault="00D56DD4" w:rsidP="00FC68B7">
      <w:pPr>
        <w:tabs>
          <w:tab w:val="left" w:pos="2155"/>
        </w:tabs>
        <w:spacing w:after="80"/>
        <w:ind w:left="680"/>
        <w:rPr>
          <w:u w:val="single"/>
        </w:rPr>
      </w:pPr>
      <w:r>
        <w:rPr>
          <w:u w:val="single"/>
        </w:rPr>
        <w:tab/>
      </w:r>
    </w:p>
  </w:footnote>
  <w:footnote w:type="continuationNotice" w:id="1">
    <w:p w:rsidR="00D56DD4" w:rsidRDefault="00D56DD4"/>
  </w:footnote>
  <w:footnote w:id="2">
    <w:p w:rsidR="00CA668B" w:rsidRDefault="00CA668B" w:rsidP="00C22A52">
      <w:pPr>
        <w:pStyle w:val="FootnoteText"/>
        <w:jc w:val="both"/>
      </w:pPr>
      <w:r>
        <w:tab/>
      </w:r>
      <w:r>
        <w:rPr>
          <w:rStyle w:val="FootnoteReference"/>
        </w:rPr>
        <w:t>*</w:t>
      </w:r>
      <w:r>
        <w:tab/>
      </w:r>
      <w:bookmarkStart w:id="1" w:name="OLE_LINK2"/>
      <w:r w:rsidRPr="002251B8">
        <w:rPr>
          <w:szCs w:val="18"/>
        </w:rPr>
        <w:t xml:space="preserve">The following members of the </w:t>
      </w:r>
      <w:r>
        <w:rPr>
          <w:szCs w:val="18"/>
        </w:rPr>
        <w:t>Committee</w:t>
      </w:r>
      <w:r w:rsidRPr="002251B8">
        <w:rPr>
          <w:szCs w:val="18"/>
        </w:rPr>
        <w:t xml:space="preserve"> participated in the examination of the present communication:</w:t>
      </w:r>
      <w:bookmarkEnd w:id="1"/>
      <w:r>
        <w:rPr>
          <w:szCs w:val="18"/>
        </w:rPr>
        <w:t xml:space="preserve"> </w:t>
      </w:r>
      <w:r>
        <w:rPr>
          <w:color w:val="000000"/>
          <w:szCs w:val="18"/>
          <w:lang w:eastAsia="en-GB"/>
        </w:rPr>
        <w:t>Mr. Yadh Ben Achour</w:t>
      </w:r>
      <w:r w:rsidRPr="002251B8">
        <w:rPr>
          <w:bCs/>
          <w:szCs w:val="18"/>
        </w:rPr>
        <w:t xml:space="preserve">, </w:t>
      </w:r>
      <w:r w:rsidRPr="00C22A52">
        <w:rPr>
          <w:color w:val="000000"/>
          <w:szCs w:val="18"/>
          <w:lang w:eastAsia="en-GB"/>
        </w:rPr>
        <w:t>Ms. Christine Chanet</w:t>
      </w:r>
      <w:r>
        <w:rPr>
          <w:color w:val="000000"/>
          <w:szCs w:val="18"/>
          <w:lang w:eastAsia="en-GB"/>
        </w:rPr>
        <w:t xml:space="preserve">, </w:t>
      </w:r>
      <w:r w:rsidRPr="002251B8">
        <w:rPr>
          <w:bCs/>
          <w:szCs w:val="18"/>
        </w:rPr>
        <w:t xml:space="preserve">Mr. Cornelis Flinterman, </w:t>
      </w:r>
      <w:r>
        <w:rPr>
          <w:color w:val="000000"/>
          <w:szCs w:val="18"/>
          <w:lang w:eastAsia="en-GB"/>
        </w:rPr>
        <w:t xml:space="preserve">Mr. Yuji Iwasawa, Mr. Walter Kälin, Ms. Zonke Zanele Majodina, </w:t>
      </w:r>
      <w:r w:rsidRPr="009131F3">
        <w:rPr>
          <w:bCs/>
          <w:szCs w:val="18"/>
        </w:rPr>
        <w:t xml:space="preserve">Mr. Gerald L. Neuman, </w:t>
      </w:r>
      <w:r w:rsidRPr="002251B8">
        <w:rPr>
          <w:bCs/>
          <w:szCs w:val="18"/>
        </w:rPr>
        <w:t xml:space="preserve">Mr. Michael O’Flaherty, Mr. Rafael Rivas Posada, </w:t>
      </w:r>
      <w:r>
        <w:rPr>
          <w:color w:val="000000"/>
          <w:szCs w:val="18"/>
          <w:lang w:eastAsia="en-GB"/>
        </w:rPr>
        <w:t xml:space="preserve">Sir Nigel Rodley, Mr. Fabián Omar Salvioli, </w:t>
      </w:r>
      <w:r>
        <w:rPr>
          <w:bCs/>
          <w:szCs w:val="18"/>
        </w:rPr>
        <w:t xml:space="preserve">Mr. Marat Sarsembayev </w:t>
      </w:r>
      <w:r w:rsidRPr="002251B8">
        <w:rPr>
          <w:bCs/>
          <w:szCs w:val="18"/>
          <w:lang w:val="en-US"/>
        </w:rPr>
        <w:t xml:space="preserve">and </w:t>
      </w:r>
      <w:r>
        <w:rPr>
          <w:color w:val="000000"/>
          <w:szCs w:val="18"/>
          <w:lang w:eastAsia="en-GB"/>
        </w:rPr>
        <w:t>Mr. Krister Thelin</w:t>
      </w:r>
      <w:r w:rsidRPr="002251B8">
        <w:rPr>
          <w:bCs/>
          <w:szCs w:val="18"/>
        </w:rPr>
        <w:t>.</w:t>
      </w:r>
    </w:p>
  </w:footnote>
  <w:footnote w:id="3">
    <w:p w:rsidR="00CA668B" w:rsidRDefault="00CA668B" w:rsidP="00ED7985">
      <w:pPr>
        <w:pStyle w:val="FootnoteText"/>
        <w:jc w:val="both"/>
      </w:pPr>
      <w:r>
        <w:tab/>
      </w:r>
      <w:r>
        <w:rPr>
          <w:rStyle w:val="FootnoteReference"/>
        </w:rPr>
        <w:footnoteRef/>
      </w:r>
      <w:r>
        <w:tab/>
      </w:r>
      <w:r w:rsidRPr="006F7091">
        <w:t xml:space="preserve">The Optional Protocol entered into force for </w:t>
      </w:r>
      <w:smartTag w:uri="urn:schemas-microsoft-com:office:smarttags" w:element="country-region">
        <w:smartTag w:uri="urn:schemas-microsoft-com:office:smarttags" w:element="place">
          <w:r w:rsidRPr="006F7091">
            <w:t>Tajikistan</w:t>
          </w:r>
        </w:smartTag>
      </w:smartTag>
      <w:r w:rsidRPr="006F7091">
        <w:t xml:space="preserve"> on 4 April </w:t>
      </w:r>
      <w:r>
        <w:t>1999.</w:t>
      </w:r>
    </w:p>
  </w:footnote>
  <w:footnote w:id="4">
    <w:p w:rsidR="00CA668B" w:rsidRPr="00CA18B1" w:rsidRDefault="00CA668B">
      <w:pPr>
        <w:pStyle w:val="FootnoteText"/>
      </w:pPr>
      <w:r>
        <w:tab/>
      </w:r>
      <w:r>
        <w:rPr>
          <w:rStyle w:val="FootnoteReference"/>
        </w:rPr>
        <w:footnoteRef/>
      </w:r>
      <w:r>
        <w:tab/>
        <w:t xml:space="preserve">Now referred to as </w:t>
      </w:r>
      <w:r w:rsidRPr="00CA18B1">
        <w:t>Ismoili Somoni</w:t>
      </w:r>
      <w:r>
        <w:t xml:space="preserve"> district.</w:t>
      </w:r>
    </w:p>
  </w:footnote>
  <w:footnote w:id="5">
    <w:p w:rsidR="00CA668B" w:rsidRPr="00CA18B1" w:rsidRDefault="00CA668B">
      <w:pPr>
        <w:pStyle w:val="FootnoteText"/>
        <w:rPr>
          <w:lang w:val="en-US"/>
        </w:rPr>
      </w:pPr>
      <w:r>
        <w:tab/>
      </w:r>
      <w:r>
        <w:rPr>
          <w:rStyle w:val="FootnoteReference"/>
        </w:rPr>
        <w:footnoteRef/>
      </w:r>
      <w:r>
        <w:tab/>
        <w:t>Now referred to as Rudaki district.</w:t>
      </w:r>
    </w:p>
  </w:footnote>
  <w:footnote w:id="6">
    <w:p w:rsidR="00CA668B" w:rsidRPr="00ED7985" w:rsidRDefault="00CA668B" w:rsidP="00ED7985">
      <w:pPr>
        <w:pStyle w:val="FootnoteText"/>
        <w:jc w:val="both"/>
        <w:rPr>
          <w:rStyle w:val="FootnoteReference"/>
        </w:rPr>
      </w:pPr>
      <w:r>
        <w:rPr>
          <w:rStyle w:val="FootnoteReference"/>
        </w:rPr>
        <w:tab/>
      </w:r>
      <w:r w:rsidRPr="00ED7985">
        <w:rPr>
          <w:rStyle w:val="FootnoteReference"/>
        </w:rPr>
        <w:footnoteRef/>
      </w:r>
      <w:r>
        <w:tab/>
      </w:r>
      <w:r w:rsidRPr="00ED7985">
        <w:t xml:space="preserve">The authors affirm that in May 2002, Mr. U. was elected as SPT representative for </w:t>
      </w:r>
      <w:r w:rsidRPr="00112291">
        <w:t xml:space="preserve">Khatlon </w:t>
      </w:r>
      <w:r>
        <w:t>r</w:t>
      </w:r>
      <w:r w:rsidRPr="00112291">
        <w:t>egion</w:t>
      </w:r>
      <w:r w:rsidRPr="00ED7985">
        <w:t>. His election took place in the presence of representatives of different political parties, representatives</w:t>
      </w:r>
      <w:r>
        <w:t xml:space="preserve"> of the Organization for Security and Co-operation in </w:t>
      </w:r>
      <w:smartTag w:uri="urn:schemas-microsoft-com:office:smarttags" w:element="place">
        <w:r>
          <w:t>Europe</w:t>
        </w:r>
      </w:smartTag>
      <w:r w:rsidRPr="00ED7985">
        <w:t xml:space="preserve">, </w:t>
      </w:r>
      <w:r>
        <w:t xml:space="preserve">the </w:t>
      </w:r>
      <w:r w:rsidRPr="00ED7985">
        <w:t xml:space="preserve">press and TV journalists. However, after a letter </w:t>
      </w:r>
      <w:r>
        <w:t>from</w:t>
      </w:r>
      <w:r w:rsidRPr="00ED7985">
        <w:t xml:space="preserve"> the Minister of Justice was sent to the Electoral Commission on 16 December 2004, the Khukumat (Municipal Council) of </w:t>
      </w:r>
      <w:r w:rsidRPr="00112291">
        <w:t xml:space="preserve">Khatlon </w:t>
      </w:r>
      <w:r>
        <w:t>r</w:t>
      </w:r>
      <w:r w:rsidRPr="00112291">
        <w:t>egion</w:t>
      </w:r>
      <w:r w:rsidRPr="00ED7985">
        <w:t xml:space="preserve"> unlawfully recognized one </w:t>
      </w:r>
      <w:r>
        <w:t xml:space="preserve">Mr. </w:t>
      </w:r>
      <w:r w:rsidRPr="00112291">
        <w:t>S.</w:t>
      </w:r>
      <w:r w:rsidRPr="00ED7985">
        <w:t>, who has never been an SPT member, as the SPT regional leader.</w:t>
      </w:r>
    </w:p>
  </w:footnote>
  <w:footnote w:id="7">
    <w:p w:rsidR="00CA668B" w:rsidRPr="00F10E97" w:rsidRDefault="00CA668B" w:rsidP="00F61BDB">
      <w:pPr>
        <w:pStyle w:val="FootnoteText"/>
        <w:ind w:hanging="567"/>
        <w:jc w:val="both"/>
        <w:rPr>
          <w:szCs w:val="18"/>
        </w:rPr>
      </w:pPr>
      <w:r>
        <w:rPr>
          <w:szCs w:val="18"/>
        </w:rPr>
        <w:tab/>
      </w:r>
      <w:r w:rsidRPr="00E90930">
        <w:rPr>
          <w:rStyle w:val="FootnoteReference"/>
          <w:szCs w:val="18"/>
        </w:rPr>
        <w:footnoteRef/>
      </w:r>
      <w:r>
        <w:rPr>
          <w:szCs w:val="18"/>
        </w:rPr>
        <w:tab/>
      </w:r>
      <w:r w:rsidRPr="00E90930">
        <w:rPr>
          <w:szCs w:val="18"/>
        </w:rPr>
        <w:t>Mr. N</w:t>
      </w:r>
      <w:r>
        <w:rPr>
          <w:szCs w:val="18"/>
        </w:rPr>
        <w:t>.</w:t>
      </w:r>
      <w:r w:rsidRPr="00E90930">
        <w:rPr>
          <w:szCs w:val="18"/>
        </w:rPr>
        <w:t xml:space="preserve"> claims that the congress was unlawful, for the following reasons: (a) there were only 15</w:t>
      </w:r>
      <w:r>
        <w:rPr>
          <w:szCs w:val="18"/>
        </w:rPr>
        <w:t xml:space="preserve"> to </w:t>
      </w:r>
      <w:r w:rsidRPr="00E90930">
        <w:rPr>
          <w:szCs w:val="18"/>
        </w:rPr>
        <w:t xml:space="preserve">20 participants; (b) there was no quorum, therefore the nomination of candidates for </w:t>
      </w:r>
      <w:r>
        <w:rPr>
          <w:szCs w:val="18"/>
        </w:rPr>
        <w:t xml:space="preserve">the </w:t>
      </w:r>
      <w:r w:rsidRPr="006C43C4">
        <w:rPr>
          <w:szCs w:val="18"/>
        </w:rPr>
        <w:t xml:space="preserve">parliamentary election was in breach of the </w:t>
      </w:r>
      <w:r>
        <w:rPr>
          <w:szCs w:val="18"/>
        </w:rPr>
        <w:t>Act</w:t>
      </w:r>
      <w:r w:rsidRPr="006C43C4">
        <w:rPr>
          <w:szCs w:val="18"/>
        </w:rPr>
        <w:t xml:space="preserve"> on Political Parties and the </w:t>
      </w:r>
      <w:r>
        <w:rPr>
          <w:szCs w:val="18"/>
        </w:rPr>
        <w:t>p</w:t>
      </w:r>
      <w:r w:rsidRPr="006C43C4">
        <w:rPr>
          <w:szCs w:val="18"/>
        </w:rPr>
        <w:t>arty</w:t>
      </w:r>
      <w:r>
        <w:rPr>
          <w:szCs w:val="18"/>
        </w:rPr>
        <w:t>’</w:t>
      </w:r>
      <w:r w:rsidRPr="006C43C4">
        <w:rPr>
          <w:szCs w:val="18"/>
        </w:rPr>
        <w:t xml:space="preserve">s </w:t>
      </w:r>
      <w:r>
        <w:rPr>
          <w:szCs w:val="18"/>
        </w:rPr>
        <w:t>c</w:t>
      </w:r>
      <w:r w:rsidRPr="006C43C4">
        <w:rPr>
          <w:szCs w:val="18"/>
        </w:rPr>
        <w:t>harter; (c) the representative of the Electoral Commission was not present during the party</w:t>
      </w:r>
      <w:r>
        <w:rPr>
          <w:szCs w:val="18"/>
        </w:rPr>
        <w:t>’</w:t>
      </w:r>
      <w:r w:rsidRPr="006C43C4">
        <w:rPr>
          <w:szCs w:val="18"/>
        </w:rPr>
        <w:t xml:space="preserve">s congress; (d) the Electoral Commission registered candidates for the parliamentary election </w:t>
      </w:r>
      <w:r>
        <w:rPr>
          <w:szCs w:val="18"/>
        </w:rPr>
        <w:t xml:space="preserve">other </w:t>
      </w:r>
      <w:r w:rsidRPr="006C43C4">
        <w:rPr>
          <w:szCs w:val="18"/>
        </w:rPr>
        <w:t>than</w:t>
      </w:r>
      <w:r w:rsidRPr="00F10E97">
        <w:rPr>
          <w:szCs w:val="18"/>
        </w:rPr>
        <w:t xml:space="preserve"> the ones nominated by the party</w:t>
      </w:r>
      <w:r>
        <w:rPr>
          <w:szCs w:val="18"/>
        </w:rPr>
        <w:t>’</w:t>
      </w:r>
      <w:r w:rsidRPr="00F10E97">
        <w:rPr>
          <w:szCs w:val="18"/>
        </w:rPr>
        <w:t>s congress</w:t>
      </w:r>
      <w:r>
        <w:rPr>
          <w:szCs w:val="18"/>
        </w:rPr>
        <w:t>.</w:t>
      </w:r>
    </w:p>
  </w:footnote>
  <w:footnote w:id="8">
    <w:p w:rsidR="00CA668B" w:rsidRPr="00364C80" w:rsidRDefault="00CA668B" w:rsidP="00364C80">
      <w:pPr>
        <w:pStyle w:val="FootnoteText"/>
        <w:ind w:hanging="567"/>
        <w:jc w:val="both"/>
        <w:rPr>
          <w:szCs w:val="18"/>
        </w:rPr>
      </w:pPr>
      <w:r>
        <w:tab/>
      </w:r>
      <w:r w:rsidRPr="00364C80">
        <w:rPr>
          <w:rStyle w:val="FootnoteReference"/>
        </w:rPr>
        <w:footnoteRef/>
      </w:r>
      <w:r w:rsidRPr="00364C80">
        <w:rPr>
          <w:rStyle w:val="FootnoteReference"/>
          <w:vertAlign w:val="baseline"/>
        </w:rPr>
        <w:tab/>
      </w:r>
      <w:r w:rsidRPr="00364C80">
        <w:rPr>
          <w:szCs w:val="18"/>
        </w:rPr>
        <w:t xml:space="preserve">The author requested the annulment of the decision on the following grounds: (a) </w:t>
      </w:r>
      <w:r>
        <w:rPr>
          <w:szCs w:val="18"/>
        </w:rPr>
        <w:t>t</w:t>
      </w:r>
      <w:r w:rsidRPr="00364C80">
        <w:rPr>
          <w:szCs w:val="18"/>
        </w:rPr>
        <w:t xml:space="preserve">he legal SPT is the one </w:t>
      </w:r>
      <w:r>
        <w:rPr>
          <w:szCs w:val="18"/>
        </w:rPr>
        <w:t>with</w:t>
      </w:r>
      <w:r w:rsidRPr="00364C80">
        <w:rPr>
          <w:szCs w:val="18"/>
        </w:rPr>
        <w:t xml:space="preserve"> him (Mr. N.) as president, whereas the Minister of Justice</w:t>
      </w:r>
      <w:r>
        <w:rPr>
          <w:szCs w:val="18"/>
        </w:rPr>
        <w:t>, Mr.</w:t>
      </w:r>
      <w:r w:rsidRPr="00364C80">
        <w:rPr>
          <w:szCs w:val="18"/>
        </w:rPr>
        <w:t xml:space="preserve"> Kh. in his letter of 16 December 2004 </w:t>
      </w:r>
      <w:r>
        <w:rPr>
          <w:szCs w:val="18"/>
        </w:rPr>
        <w:t>“</w:t>
      </w:r>
      <w:r w:rsidRPr="00364C80">
        <w:rPr>
          <w:szCs w:val="18"/>
        </w:rPr>
        <w:t>recognized</w:t>
      </w:r>
      <w:r>
        <w:rPr>
          <w:szCs w:val="18"/>
        </w:rPr>
        <w:t>”</w:t>
      </w:r>
      <w:r w:rsidRPr="00364C80">
        <w:rPr>
          <w:szCs w:val="18"/>
        </w:rPr>
        <w:t xml:space="preserve"> as president of the party Mr. G., who was excluded from the party in March 2000; (b) </w:t>
      </w:r>
      <w:r>
        <w:rPr>
          <w:szCs w:val="18"/>
        </w:rPr>
        <w:t>i</w:t>
      </w:r>
      <w:r w:rsidRPr="00364C80">
        <w:rPr>
          <w:szCs w:val="18"/>
        </w:rPr>
        <w:t xml:space="preserve">n accordance with the </w:t>
      </w:r>
      <w:r>
        <w:rPr>
          <w:szCs w:val="18"/>
        </w:rPr>
        <w:t>Act</w:t>
      </w:r>
      <w:r w:rsidRPr="00364C80">
        <w:rPr>
          <w:szCs w:val="18"/>
        </w:rPr>
        <w:t xml:space="preserve"> on Political Parties, the existence of two parties having the same name is prohibited (the legal SPT headed by the author, Mr. N., as opposed to the pseudo</w:t>
      </w:r>
      <w:r>
        <w:rPr>
          <w:szCs w:val="18"/>
        </w:rPr>
        <w:t>-</w:t>
      </w:r>
      <w:r w:rsidRPr="00364C80">
        <w:rPr>
          <w:szCs w:val="18"/>
        </w:rPr>
        <w:t>SPT headed by Mr. G.).</w:t>
      </w:r>
    </w:p>
  </w:footnote>
  <w:footnote w:id="9">
    <w:p w:rsidR="00CA668B" w:rsidRDefault="00CA668B" w:rsidP="00E70F0D">
      <w:pPr>
        <w:pStyle w:val="FootnoteText"/>
        <w:jc w:val="both"/>
      </w:pPr>
      <w:r>
        <w:tab/>
      </w:r>
      <w:r>
        <w:rPr>
          <w:rStyle w:val="FootnoteReference"/>
        </w:rPr>
        <w:footnoteRef/>
      </w:r>
      <w:r>
        <w:tab/>
        <w:t xml:space="preserve">They point, inter alia, to the following breaches: (a) the congress was organized in violation of the legislation of Tajikistan and the party’s charter because the procedure for the organization of ordinary and extraordinary congresses was not respected; (b) there is no reference to the number of the congress in the minutes; (c) the minutes do not refer to the number of participants and invited persons, however, Mr. G. mentioned during the congress that “out of 100 delegates, 92 are present”, at the same time the list of delegates includes 73 persons only (list provided by the authors); (d) a member of the People’s Democratic Party of Tajikistan appears in the minutes as a member of the SPT presidium; (e) out of the 73 delegates appearing on the list, only four are in fact members of the SPT; (f) with the exception of Kh.K., all persons confirmed as members of the party’s Central Executive Committee were residents of Dushanbe city, while according to the charter the members of the Central Executive Committee of SPT are elected from the representatives of the regional organizations of SPT present at the congress as delegates </w:t>
      </w:r>
      <w:r>
        <w:noBreakHyphen/>
        <w:t xml:space="preserve"> none of the regional representatives participated in the congress; (g) the minutes of the congress at no point refer to the alleged election of Mr. G. as president of the party or to that of his deputy; (h) the minutes of the congress do not refer to the number of delegates participating in the voting, including the number of persons who voted for, against or abstained. </w:t>
      </w:r>
    </w:p>
  </w:footnote>
  <w:footnote w:id="10">
    <w:p w:rsidR="00CA668B" w:rsidRDefault="00CA668B" w:rsidP="00290A18">
      <w:pPr>
        <w:pStyle w:val="FootnoteText"/>
        <w:ind w:hanging="567"/>
        <w:jc w:val="both"/>
      </w:pPr>
      <w:r>
        <w:tab/>
      </w:r>
      <w:r>
        <w:rPr>
          <w:rStyle w:val="FootnoteReference"/>
        </w:rPr>
        <w:footnoteRef/>
      </w:r>
      <w:r>
        <w:tab/>
      </w:r>
      <w:r w:rsidRPr="006C228B">
        <w:rPr>
          <w:szCs w:val="18"/>
        </w:rPr>
        <w:t xml:space="preserve">Human Rights Committee </w:t>
      </w:r>
      <w:r>
        <w:rPr>
          <w:szCs w:val="18"/>
        </w:rPr>
        <w:t>g</w:t>
      </w:r>
      <w:r w:rsidRPr="006C228B">
        <w:rPr>
          <w:szCs w:val="18"/>
        </w:rPr>
        <w:t xml:space="preserve">eneral </w:t>
      </w:r>
      <w:r>
        <w:rPr>
          <w:szCs w:val="18"/>
        </w:rPr>
        <w:t>c</w:t>
      </w:r>
      <w:r w:rsidRPr="006C228B">
        <w:rPr>
          <w:szCs w:val="18"/>
        </w:rPr>
        <w:t>omment No. 32</w:t>
      </w:r>
      <w:r>
        <w:rPr>
          <w:szCs w:val="18"/>
        </w:rPr>
        <w:t xml:space="preserve"> (2007) on the r</w:t>
      </w:r>
      <w:r w:rsidRPr="006C228B">
        <w:rPr>
          <w:szCs w:val="18"/>
        </w:rPr>
        <w:t>ight to equality before courts and tribunals and to a fair trial, para. 26</w:t>
      </w:r>
      <w:r>
        <w:rPr>
          <w:szCs w:val="18"/>
        </w:rPr>
        <w:t>.</w:t>
      </w:r>
      <w:r w:rsidRPr="006C228B">
        <w:rPr>
          <w:szCs w:val="18"/>
        </w:rPr>
        <w:t xml:space="preserve"> </w:t>
      </w:r>
      <w:r>
        <w:rPr>
          <w:szCs w:val="18"/>
        </w:rPr>
        <w:t>S</w:t>
      </w:r>
      <w:r w:rsidRPr="006C228B">
        <w:rPr>
          <w:szCs w:val="18"/>
        </w:rPr>
        <w:t>ee</w:t>
      </w:r>
      <w:r>
        <w:rPr>
          <w:szCs w:val="18"/>
        </w:rPr>
        <w:t xml:space="preserve"> also</w:t>
      </w:r>
      <w:r w:rsidRPr="006C228B">
        <w:rPr>
          <w:szCs w:val="18"/>
        </w:rPr>
        <w:t xml:space="preserve">, </w:t>
      </w:r>
      <w:r w:rsidRPr="00C525D0">
        <w:rPr>
          <w:iCs/>
          <w:szCs w:val="18"/>
        </w:rPr>
        <w:t>inter alia,</w:t>
      </w:r>
      <w:r w:rsidRPr="006C228B">
        <w:rPr>
          <w:i/>
          <w:iCs/>
          <w:szCs w:val="18"/>
        </w:rPr>
        <w:t xml:space="preserve"> </w:t>
      </w:r>
      <w:r w:rsidRPr="006C228B">
        <w:rPr>
          <w:rStyle w:val="FootnoteReference"/>
          <w:szCs w:val="18"/>
          <w:vertAlign w:val="baseline"/>
        </w:rPr>
        <w:t>communication</w:t>
      </w:r>
      <w:r>
        <w:rPr>
          <w:szCs w:val="18"/>
        </w:rPr>
        <w:t>s</w:t>
      </w:r>
      <w:r w:rsidRPr="006C228B">
        <w:rPr>
          <w:rStyle w:val="FootnoteReference"/>
          <w:szCs w:val="18"/>
          <w:vertAlign w:val="baseline"/>
        </w:rPr>
        <w:t xml:space="preserve"> </w:t>
      </w:r>
      <w:r>
        <w:rPr>
          <w:szCs w:val="18"/>
        </w:rPr>
        <w:t xml:space="preserve">No. 1210/2003, </w:t>
      </w:r>
      <w:r w:rsidRPr="00C322AA">
        <w:rPr>
          <w:i/>
          <w:szCs w:val="18"/>
        </w:rPr>
        <w:t xml:space="preserve">Damianos </w:t>
      </w:r>
      <w:r w:rsidRPr="00C525D0">
        <w:rPr>
          <w:szCs w:val="18"/>
        </w:rPr>
        <w:t xml:space="preserve">v. </w:t>
      </w:r>
      <w:smartTag w:uri="urn:schemas-microsoft-com:office:smarttags" w:element="country-region">
        <w:smartTag w:uri="urn:schemas-microsoft-com:office:smarttags" w:element="place">
          <w:r w:rsidRPr="00C322AA">
            <w:rPr>
              <w:i/>
              <w:szCs w:val="18"/>
            </w:rPr>
            <w:t>Cyprus</w:t>
          </w:r>
        </w:smartTag>
      </w:smartTag>
      <w:r>
        <w:rPr>
          <w:szCs w:val="18"/>
        </w:rPr>
        <w:t xml:space="preserve">, decision of inadmissibility of 25 July 2005, para. 6.3; </w:t>
      </w:r>
      <w:r w:rsidRPr="006C228B">
        <w:rPr>
          <w:rStyle w:val="FootnoteReference"/>
          <w:szCs w:val="18"/>
          <w:vertAlign w:val="baseline"/>
        </w:rPr>
        <w:t xml:space="preserve">No. 1212/2003, </w:t>
      </w:r>
      <w:r w:rsidRPr="006C228B">
        <w:rPr>
          <w:rStyle w:val="FootnoteReference"/>
          <w:i/>
          <w:iCs/>
          <w:szCs w:val="18"/>
          <w:vertAlign w:val="baseline"/>
        </w:rPr>
        <w:t xml:space="preserve">Lanzarote </w:t>
      </w:r>
      <w:r>
        <w:rPr>
          <w:i/>
          <w:iCs/>
          <w:szCs w:val="18"/>
        </w:rPr>
        <w:t xml:space="preserve">Sánchez et al. </w:t>
      </w:r>
      <w:r w:rsidRPr="006C228B">
        <w:rPr>
          <w:rStyle w:val="FootnoteReference"/>
          <w:szCs w:val="18"/>
          <w:vertAlign w:val="baseline"/>
        </w:rPr>
        <w:t>v</w:t>
      </w:r>
      <w:r w:rsidRPr="006C228B">
        <w:rPr>
          <w:rStyle w:val="FootnoteReference"/>
          <w:i/>
          <w:iCs/>
          <w:szCs w:val="18"/>
          <w:vertAlign w:val="baseline"/>
        </w:rPr>
        <w:t>. Spain</w:t>
      </w:r>
      <w:r w:rsidRPr="006C228B">
        <w:rPr>
          <w:rStyle w:val="FootnoteReference"/>
          <w:szCs w:val="18"/>
          <w:vertAlign w:val="baseline"/>
        </w:rPr>
        <w:t xml:space="preserve">, </w:t>
      </w:r>
      <w:r>
        <w:rPr>
          <w:szCs w:val="18"/>
        </w:rPr>
        <w:t xml:space="preserve">decision of </w:t>
      </w:r>
      <w:r w:rsidRPr="006C228B">
        <w:rPr>
          <w:rStyle w:val="FootnoteReference"/>
          <w:szCs w:val="18"/>
          <w:vertAlign w:val="baseline"/>
        </w:rPr>
        <w:t>inadmissibility of 25 July 2006, para. 6.3</w:t>
      </w:r>
      <w:r w:rsidRPr="006C228B">
        <w:rPr>
          <w:szCs w:val="18"/>
        </w:rPr>
        <w:t xml:space="preserve">; </w:t>
      </w:r>
      <w:r>
        <w:rPr>
          <w:szCs w:val="18"/>
        </w:rPr>
        <w:t xml:space="preserve">No. 1358/2005, </w:t>
      </w:r>
      <w:r w:rsidRPr="00686B57">
        <w:rPr>
          <w:i/>
          <w:szCs w:val="18"/>
        </w:rPr>
        <w:t xml:space="preserve">Korneenko </w:t>
      </w:r>
      <w:r w:rsidRPr="00C525D0">
        <w:rPr>
          <w:szCs w:val="18"/>
        </w:rPr>
        <w:t>v.</w:t>
      </w:r>
      <w:r w:rsidRPr="00686B57">
        <w:rPr>
          <w:i/>
          <w:szCs w:val="18"/>
        </w:rPr>
        <w:t xml:space="preserve"> </w:t>
      </w:r>
      <w:smartTag w:uri="urn:schemas-microsoft-com:office:smarttags" w:element="country-region">
        <w:smartTag w:uri="urn:schemas-microsoft-com:office:smarttags" w:element="place">
          <w:r w:rsidRPr="00686B57">
            <w:rPr>
              <w:i/>
              <w:szCs w:val="18"/>
            </w:rPr>
            <w:t>Belarus</w:t>
          </w:r>
        </w:smartTag>
      </w:smartTag>
      <w:r>
        <w:rPr>
          <w:szCs w:val="18"/>
        </w:rPr>
        <w:t xml:space="preserve">, decision of inadmissibility of 1 April 2008, para. 6.3; </w:t>
      </w:r>
      <w:r w:rsidRPr="006C228B">
        <w:t xml:space="preserve">No. 1758/2008, </w:t>
      </w:r>
      <w:r w:rsidRPr="006C228B">
        <w:rPr>
          <w:i/>
          <w:szCs w:val="18"/>
        </w:rPr>
        <w:t xml:space="preserve">Jessop </w:t>
      </w:r>
      <w:r w:rsidRPr="00C525D0">
        <w:rPr>
          <w:szCs w:val="18"/>
        </w:rPr>
        <w:t>v.</w:t>
      </w:r>
      <w:r w:rsidRPr="006C228B">
        <w:rPr>
          <w:i/>
          <w:szCs w:val="18"/>
        </w:rPr>
        <w:t xml:space="preserve"> </w:t>
      </w:r>
      <w:smartTag w:uri="urn:schemas-microsoft-com:office:smarttags" w:element="country-region">
        <w:smartTag w:uri="urn:schemas-microsoft-com:office:smarttags" w:element="place">
          <w:r w:rsidRPr="006C228B">
            <w:rPr>
              <w:i/>
              <w:szCs w:val="18"/>
            </w:rPr>
            <w:t>New Zealand</w:t>
          </w:r>
        </w:smartTag>
      </w:smartTag>
      <w:r w:rsidRPr="006C228B">
        <w:rPr>
          <w:szCs w:val="18"/>
        </w:rPr>
        <w:t>, Views adopted on 29 March 2011, para</w:t>
      </w:r>
      <w:r>
        <w:rPr>
          <w:szCs w:val="18"/>
        </w:rPr>
        <w:t>s</w:t>
      </w:r>
      <w:r w:rsidRPr="006C228B">
        <w:rPr>
          <w:szCs w:val="18"/>
        </w:rPr>
        <w:t>. 7.11</w:t>
      </w:r>
      <w:r>
        <w:rPr>
          <w:szCs w:val="18"/>
        </w:rPr>
        <w:t>-7.12.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68B" w:rsidRPr="00F842C2" w:rsidRDefault="00CA668B" w:rsidP="00F842C2">
    <w:pPr>
      <w:pStyle w:val="Header"/>
    </w:pPr>
    <w:r>
      <w:t>CCPR/C/106/D/1500/2006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68B" w:rsidRPr="00F842C2" w:rsidRDefault="00CA668B" w:rsidP="00F842C2">
    <w:pPr>
      <w:pStyle w:val="Header"/>
      <w:jc w:val="right"/>
    </w:pPr>
    <w:r>
      <w:t>CCPR/C/106/D/1500/2006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86D" w:rsidRDefault="00BD38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B2A55"/>
    <w:multiLevelType w:val="multilevel"/>
    <w:tmpl w:val="80DE6C26"/>
    <w:lvl w:ilvl="0">
      <w:start w:val="2"/>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4B5B89"/>
    <w:multiLevelType w:val="multilevel"/>
    <w:tmpl w:val="DBEC72C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98"/>
        </w:tabs>
        <w:ind w:left="1498" w:hanging="360"/>
      </w:pPr>
      <w:rPr>
        <w:rFonts w:hint="default"/>
      </w:rPr>
    </w:lvl>
    <w:lvl w:ilvl="2">
      <w:start w:val="1"/>
      <w:numFmt w:val="decimal"/>
      <w:lvlText w:val="%1.%2.%3"/>
      <w:lvlJc w:val="left"/>
      <w:pPr>
        <w:tabs>
          <w:tab w:val="num" w:pos="2996"/>
        </w:tabs>
        <w:ind w:left="2996" w:hanging="720"/>
      </w:pPr>
      <w:rPr>
        <w:rFonts w:hint="default"/>
      </w:rPr>
    </w:lvl>
    <w:lvl w:ilvl="3">
      <w:start w:val="1"/>
      <w:numFmt w:val="decimal"/>
      <w:lvlText w:val="%1.%2.%3.%4"/>
      <w:lvlJc w:val="left"/>
      <w:pPr>
        <w:tabs>
          <w:tab w:val="num" w:pos="4134"/>
        </w:tabs>
        <w:ind w:left="4134" w:hanging="720"/>
      </w:pPr>
      <w:rPr>
        <w:rFonts w:hint="default"/>
      </w:rPr>
    </w:lvl>
    <w:lvl w:ilvl="4">
      <w:start w:val="1"/>
      <w:numFmt w:val="decimal"/>
      <w:lvlText w:val="%1.%2.%3.%4.%5"/>
      <w:lvlJc w:val="left"/>
      <w:pPr>
        <w:tabs>
          <w:tab w:val="num" w:pos="5272"/>
        </w:tabs>
        <w:ind w:left="5272" w:hanging="720"/>
      </w:pPr>
      <w:rPr>
        <w:rFonts w:hint="default"/>
      </w:rPr>
    </w:lvl>
    <w:lvl w:ilvl="5">
      <w:start w:val="1"/>
      <w:numFmt w:val="decimal"/>
      <w:lvlText w:val="%1.%2.%3.%4.%5.%6"/>
      <w:lvlJc w:val="left"/>
      <w:pPr>
        <w:tabs>
          <w:tab w:val="num" w:pos="6770"/>
        </w:tabs>
        <w:ind w:left="6770" w:hanging="1080"/>
      </w:pPr>
      <w:rPr>
        <w:rFonts w:hint="default"/>
      </w:rPr>
    </w:lvl>
    <w:lvl w:ilvl="6">
      <w:start w:val="1"/>
      <w:numFmt w:val="decimal"/>
      <w:lvlText w:val="%1.%2.%3.%4.%5.%6.%7"/>
      <w:lvlJc w:val="left"/>
      <w:pPr>
        <w:tabs>
          <w:tab w:val="num" w:pos="7908"/>
        </w:tabs>
        <w:ind w:left="7908" w:hanging="1080"/>
      </w:pPr>
      <w:rPr>
        <w:rFonts w:hint="default"/>
      </w:rPr>
    </w:lvl>
    <w:lvl w:ilvl="7">
      <w:start w:val="1"/>
      <w:numFmt w:val="decimal"/>
      <w:lvlText w:val="%1.%2.%3.%4.%5.%6.%7.%8"/>
      <w:lvlJc w:val="left"/>
      <w:pPr>
        <w:tabs>
          <w:tab w:val="num" w:pos="9406"/>
        </w:tabs>
        <w:ind w:left="9406" w:hanging="1440"/>
      </w:pPr>
      <w:rPr>
        <w:rFonts w:hint="default"/>
      </w:rPr>
    </w:lvl>
    <w:lvl w:ilvl="8">
      <w:start w:val="1"/>
      <w:numFmt w:val="decimal"/>
      <w:lvlText w:val="%1.%2.%3.%4.%5.%6.%7.%8.%9"/>
      <w:lvlJc w:val="left"/>
      <w:pPr>
        <w:tabs>
          <w:tab w:val="num" w:pos="10544"/>
        </w:tabs>
        <w:ind w:left="10544" w:hanging="1440"/>
      </w:pPr>
      <w:rPr>
        <w:rFonts w:hint="default"/>
      </w:rPr>
    </w:lvl>
  </w:abstractNum>
  <w:abstractNum w:abstractNumId="3" w15:restartNumberingAfterBreak="0">
    <w:nsid w:val="169519E7"/>
    <w:multiLevelType w:val="multilevel"/>
    <w:tmpl w:val="DF041A2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498"/>
        </w:tabs>
        <w:ind w:left="1498" w:hanging="360"/>
      </w:pPr>
      <w:rPr>
        <w:rFonts w:hint="default"/>
      </w:rPr>
    </w:lvl>
    <w:lvl w:ilvl="2">
      <w:start w:val="1"/>
      <w:numFmt w:val="decimal"/>
      <w:lvlText w:val="%1.%2.%3"/>
      <w:lvlJc w:val="left"/>
      <w:pPr>
        <w:tabs>
          <w:tab w:val="num" w:pos="2996"/>
        </w:tabs>
        <w:ind w:left="2996" w:hanging="720"/>
      </w:pPr>
      <w:rPr>
        <w:rFonts w:hint="default"/>
      </w:rPr>
    </w:lvl>
    <w:lvl w:ilvl="3">
      <w:start w:val="1"/>
      <w:numFmt w:val="decimal"/>
      <w:lvlText w:val="%1.%2.%3.%4"/>
      <w:lvlJc w:val="left"/>
      <w:pPr>
        <w:tabs>
          <w:tab w:val="num" w:pos="4134"/>
        </w:tabs>
        <w:ind w:left="4134" w:hanging="720"/>
      </w:pPr>
      <w:rPr>
        <w:rFonts w:hint="default"/>
      </w:rPr>
    </w:lvl>
    <w:lvl w:ilvl="4">
      <w:start w:val="1"/>
      <w:numFmt w:val="decimal"/>
      <w:lvlText w:val="%1.%2.%3.%4.%5"/>
      <w:lvlJc w:val="left"/>
      <w:pPr>
        <w:tabs>
          <w:tab w:val="num" w:pos="5272"/>
        </w:tabs>
        <w:ind w:left="5272" w:hanging="720"/>
      </w:pPr>
      <w:rPr>
        <w:rFonts w:hint="default"/>
      </w:rPr>
    </w:lvl>
    <w:lvl w:ilvl="5">
      <w:start w:val="1"/>
      <w:numFmt w:val="decimal"/>
      <w:lvlText w:val="%1.%2.%3.%4.%5.%6"/>
      <w:lvlJc w:val="left"/>
      <w:pPr>
        <w:tabs>
          <w:tab w:val="num" w:pos="6770"/>
        </w:tabs>
        <w:ind w:left="6770" w:hanging="1080"/>
      </w:pPr>
      <w:rPr>
        <w:rFonts w:hint="default"/>
      </w:rPr>
    </w:lvl>
    <w:lvl w:ilvl="6">
      <w:start w:val="1"/>
      <w:numFmt w:val="decimal"/>
      <w:lvlText w:val="%1.%2.%3.%4.%5.%6.%7"/>
      <w:lvlJc w:val="left"/>
      <w:pPr>
        <w:tabs>
          <w:tab w:val="num" w:pos="7908"/>
        </w:tabs>
        <w:ind w:left="7908" w:hanging="1080"/>
      </w:pPr>
      <w:rPr>
        <w:rFonts w:hint="default"/>
      </w:rPr>
    </w:lvl>
    <w:lvl w:ilvl="7">
      <w:start w:val="1"/>
      <w:numFmt w:val="decimal"/>
      <w:lvlText w:val="%1.%2.%3.%4.%5.%6.%7.%8"/>
      <w:lvlJc w:val="left"/>
      <w:pPr>
        <w:tabs>
          <w:tab w:val="num" w:pos="9406"/>
        </w:tabs>
        <w:ind w:left="9406" w:hanging="1440"/>
      </w:pPr>
      <w:rPr>
        <w:rFonts w:hint="default"/>
      </w:rPr>
    </w:lvl>
    <w:lvl w:ilvl="8">
      <w:start w:val="1"/>
      <w:numFmt w:val="decimal"/>
      <w:lvlText w:val="%1.%2.%3.%4.%5.%6.%7.%8.%9"/>
      <w:lvlJc w:val="left"/>
      <w:pPr>
        <w:tabs>
          <w:tab w:val="num" w:pos="10544"/>
        </w:tabs>
        <w:ind w:left="10544" w:hanging="1440"/>
      </w:pPr>
      <w:rPr>
        <w:rFonts w:hint="default"/>
      </w:rPr>
    </w:lvl>
  </w:abstractNum>
  <w:abstractNum w:abstractNumId="4" w15:restartNumberingAfterBreak="0">
    <w:nsid w:val="1F507F6E"/>
    <w:multiLevelType w:val="multilevel"/>
    <w:tmpl w:val="F98058B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498"/>
        </w:tabs>
        <w:ind w:left="1498" w:hanging="360"/>
      </w:pPr>
      <w:rPr>
        <w:rFonts w:hint="default"/>
      </w:rPr>
    </w:lvl>
    <w:lvl w:ilvl="2">
      <w:start w:val="1"/>
      <w:numFmt w:val="decimal"/>
      <w:lvlText w:val="%1.%2.%3"/>
      <w:lvlJc w:val="left"/>
      <w:pPr>
        <w:tabs>
          <w:tab w:val="num" w:pos="2996"/>
        </w:tabs>
        <w:ind w:left="2996" w:hanging="720"/>
      </w:pPr>
      <w:rPr>
        <w:rFonts w:hint="default"/>
      </w:rPr>
    </w:lvl>
    <w:lvl w:ilvl="3">
      <w:start w:val="1"/>
      <w:numFmt w:val="decimal"/>
      <w:lvlText w:val="%1.%2.%3.%4"/>
      <w:lvlJc w:val="left"/>
      <w:pPr>
        <w:tabs>
          <w:tab w:val="num" w:pos="4134"/>
        </w:tabs>
        <w:ind w:left="4134" w:hanging="720"/>
      </w:pPr>
      <w:rPr>
        <w:rFonts w:hint="default"/>
      </w:rPr>
    </w:lvl>
    <w:lvl w:ilvl="4">
      <w:start w:val="1"/>
      <w:numFmt w:val="decimal"/>
      <w:lvlText w:val="%1.%2.%3.%4.%5"/>
      <w:lvlJc w:val="left"/>
      <w:pPr>
        <w:tabs>
          <w:tab w:val="num" w:pos="5272"/>
        </w:tabs>
        <w:ind w:left="5272" w:hanging="720"/>
      </w:pPr>
      <w:rPr>
        <w:rFonts w:hint="default"/>
      </w:rPr>
    </w:lvl>
    <w:lvl w:ilvl="5">
      <w:start w:val="1"/>
      <w:numFmt w:val="decimal"/>
      <w:lvlText w:val="%1.%2.%3.%4.%5.%6"/>
      <w:lvlJc w:val="left"/>
      <w:pPr>
        <w:tabs>
          <w:tab w:val="num" w:pos="6770"/>
        </w:tabs>
        <w:ind w:left="6770" w:hanging="1080"/>
      </w:pPr>
      <w:rPr>
        <w:rFonts w:hint="default"/>
      </w:rPr>
    </w:lvl>
    <w:lvl w:ilvl="6">
      <w:start w:val="1"/>
      <w:numFmt w:val="decimal"/>
      <w:lvlText w:val="%1.%2.%3.%4.%5.%6.%7"/>
      <w:lvlJc w:val="left"/>
      <w:pPr>
        <w:tabs>
          <w:tab w:val="num" w:pos="7908"/>
        </w:tabs>
        <w:ind w:left="7908" w:hanging="1080"/>
      </w:pPr>
      <w:rPr>
        <w:rFonts w:hint="default"/>
      </w:rPr>
    </w:lvl>
    <w:lvl w:ilvl="7">
      <w:start w:val="1"/>
      <w:numFmt w:val="decimal"/>
      <w:lvlText w:val="%1.%2.%3.%4.%5.%6.%7.%8"/>
      <w:lvlJc w:val="left"/>
      <w:pPr>
        <w:tabs>
          <w:tab w:val="num" w:pos="9406"/>
        </w:tabs>
        <w:ind w:left="9406" w:hanging="1440"/>
      </w:pPr>
      <w:rPr>
        <w:rFonts w:hint="default"/>
      </w:rPr>
    </w:lvl>
    <w:lvl w:ilvl="8">
      <w:start w:val="1"/>
      <w:numFmt w:val="decimal"/>
      <w:lvlText w:val="%1.%2.%3.%4.%5.%6.%7.%8.%9"/>
      <w:lvlJc w:val="left"/>
      <w:pPr>
        <w:tabs>
          <w:tab w:val="num" w:pos="10544"/>
        </w:tabs>
        <w:ind w:left="10544" w:hanging="1440"/>
      </w:pPr>
      <w:rPr>
        <w:rFonts w:hint="default"/>
      </w:rPr>
    </w:lvl>
  </w:abstractNum>
  <w:abstractNum w:abstractNumId="5" w15:restartNumberingAfterBreak="0">
    <w:nsid w:val="28074C7E"/>
    <w:multiLevelType w:val="hybridMultilevel"/>
    <w:tmpl w:val="BD829A7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3B0022FF"/>
    <w:multiLevelType w:val="multilevel"/>
    <w:tmpl w:val="A2A4E40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98"/>
        </w:tabs>
        <w:ind w:left="1498" w:hanging="360"/>
      </w:pPr>
      <w:rPr>
        <w:rFonts w:hint="default"/>
      </w:rPr>
    </w:lvl>
    <w:lvl w:ilvl="2">
      <w:start w:val="1"/>
      <w:numFmt w:val="decimal"/>
      <w:lvlText w:val="%1.%2.%3"/>
      <w:lvlJc w:val="left"/>
      <w:pPr>
        <w:tabs>
          <w:tab w:val="num" w:pos="2996"/>
        </w:tabs>
        <w:ind w:left="2996" w:hanging="720"/>
      </w:pPr>
      <w:rPr>
        <w:rFonts w:hint="default"/>
      </w:rPr>
    </w:lvl>
    <w:lvl w:ilvl="3">
      <w:start w:val="1"/>
      <w:numFmt w:val="decimal"/>
      <w:lvlText w:val="%1.%2.%3.%4"/>
      <w:lvlJc w:val="left"/>
      <w:pPr>
        <w:tabs>
          <w:tab w:val="num" w:pos="4134"/>
        </w:tabs>
        <w:ind w:left="4134" w:hanging="720"/>
      </w:pPr>
      <w:rPr>
        <w:rFonts w:hint="default"/>
      </w:rPr>
    </w:lvl>
    <w:lvl w:ilvl="4">
      <w:start w:val="1"/>
      <w:numFmt w:val="decimal"/>
      <w:lvlText w:val="%1.%2.%3.%4.%5"/>
      <w:lvlJc w:val="left"/>
      <w:pPr>
        <w:tabs>
          <w:tab w:val="num" w:pos="5272"/>
        </w:tabs>
        <w:ind w:left="5272" w:hanging="720"/>
      </w:pPr>
      <w:rPr>
        <w:rFonts w:hint="default"/>
      </w:rPr>
    </w:lvl>
    <w:lvl w:ilvl="5">
      <w:start w:val="1"/>
      <w:numFmt w:val="decimal"/>
      <w:lvlText w:val="%1.%2.%3.%4.%5.%6"/>
      <w:lvlJc w:val="left"/>
      <w:pPr>
        <w:tabs>
          <w:tab w:val="num" w:pos="6770"/>
        </w:tabs>
        <w:ind w:left="6770" w:hanging="1080"/>
      </w:pPr>
      <w:rPr>
        <w:rFonts w:hint="default"/>
      </w:rPr>
    </w:lvl>
    <w:lvl w:ilvl="6">
      <w:start w:val="1"/>
      <w:numFmt w:val="decimal"/>
      <w:lvlText w:val="%1.%2.%3.%4.%5.%6.%7"/>
      <w:lvlJc w:val="left"/>
      <w:pPr>
        <w:tabs>
          <w:tab w:val="num" w:pos="7908"/>
        </w:tabs>
        <w:ind w:left="7908" w:hanging="1080"/>
      </w:pPr>
      <w:rPr>
        <w:rFonts w:hint="default"/>
      </w:rPr>
    </w:lvl>
    <w:lvl w:ilvl="7">
      <w:start w:val="1"/>
      <w:numFmt w:val="decimal"/>
      <w:lvlText w:val="%1.%2.%3.%4.%5.%6.%7.%8"/>
      <w:lvlJc w:val="left"/>
      <w:pPr>
        <w:tabs>
          <w:tab w:val="num" w:pos="9406"/>
        </w:tabs>
        <w:ind w:left="9406" w:hanging="1440"/>
      </w:pPr>
      <w:rPr>
        <w:rFonts w:hint="default"/>
      </w:rPr>
    </w:lvl>
    <w:lvl w:ilvl="8">
      <w:start w:val="1"/>
      <w:numFmt w:val="decimal"/>
      <w:lvlText w:val="%1.%2.%3.%4.%5.%6.%7.%8.%9"/>
      <w:lvlJc w:val="left"/>
      <w:pPr>
        <w:tabs>
          <w:tab w:val="num" w:pos="10544"/>
        </w:tabs>
        <w:ind w:left="10544" w:hanging="1440"/>
      </w:pPr>
      <w:rPr>
        <w:rFonts w:hint="default"/>
      </w:rPr>
    </w:lvl>
  </w:abstractNum>
  <w:abstractNum w:abstractNumId="7" w15:restartNumberingAfterBreak="0">
    <w:nsid w:val="3DD853F3"/>
    <w:multiLevelType w:val="multilevel"/>
    <w:tmpl w:val="ABEAC5A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498"/>
        </w:tabs>
        <w:ind w:left="1498" w:hanging="360"/>
      </w:pPr>
      <w:rPr>
        <w:rFonts w:hint="default"/>
      </w:rPr>
    </w:lvl>
    <w:lvl w:ilvl="2">
      <w:start w:val="1"/>
      <w:numFmt w:val="decimal"/>
      <w:lvlText w:val="%1.%2.%3"/>
      <w:lvlJc w:val="left"/>
      <w:pPr>
        <w:tabs>
          <w:tab w:val="num" w:pos="2996"/>
        </w:tabs>
        <w:ind w:left="2996" w:hanging="720"/>
      </w:pPr>
      <w:rPr>
        <w:rFonts w:hint="default"/>
      </w:rPr>
    </w:lvl>
    <w:lvl w:ilvl="3">
      <w:start w:val="1"/>
      <w:numFmt w:val="decimal"/>
      <w:lvlText w:val="%1.%2.%3.%4"/>
      <w:lvlJc w:val="left"/>
      <w:pPr>
        <w:tabs>
          <w:tab w:val="num" w:pos="4134"/>
        </w:tabs>
        <w:ind w:left="4134" w:hanging="720"/>
      </w:pPr>
      <w:rPr>
        <w:rFonts w:hint="default"/>
      </w:rPr>
    </w:lvl>
    <w:lvl w:ilvl="4">
      <w:start w:val="1"/>
      <w:numFmt w:val="decimal"/>
      <w:lvlText w:val="%1.%2.%3.%4.%5"/>
      <w:lvlJc w:val="left"/>
      <w:pPr>
        <w:tabs>
          <w:tab w:val="num" w:pos="5272"/>
        </w:tabs>
        <w:ind w:left="5272" w:hanging="720"/>
      </w:pPr>
      <w:rPr>
        <w:rFonts w:hint="default"/>
      </w:rPr>
    </w:lvl>
    <w:lvl w:ilvl="5">
      <w:start w:val="1"/>
      <w:numFmt w:val="decimal"/>
      <w:lvlText w:val="%1.%2.%3.%4.%5.%6"/>
      <w:lvlJc w:val="left"/>
      <w:pPr>
        <w:tabs>
          <w:tab w:val="num" w:pos="6770"/>
        </w:tabs>
        <w:ind w:left="6770" w:hanging="1080"/>
      </w:pPr>
      <w:rPr>
        <w:rFonts w:hint="default"/>
      </w:rPr>
    </w:lvl>
    <w:lvl w:ilvl="6">
      <w:start w:val="1"/>
      <w:numFmt w:val="decimal"/>
      <w:lvlText w:val="%1.%2.%3.%4.%5.%6.%7"/>
      <w:lvlJc w:val="left"/>
      <w:pPr>
        <w:tabs>
          <w:tab w:val="num" w:pos="7908"/>
        </w:tabs>
        <w:ind w:left="7908" w:hanging="1080"/>
      </w:pPr>
      <w:rPr>
        <w:rFonts w:hint="default"/>
      </w:rPr>
    </w:lvl>
    <w:lvl w:ilvl="7">
      <w:start w:val="1"/>
      <w:numFmt w:val="decimal"/>
      <w:lvlText w:val="%1.%2.%3.%4.%5.%6.%7.%8"/>
      <w:lvlJc w:val="left"/>
      <w:pPr>
        <w:tabs>
          <w:tab w:val="num" w:pos="9406"/>
        </w:tabs>
        <w:ind w:left="9406" w:hanging="1440"/>
      </w:pPr>
      <w:rPr>
        <w:rFonts w:hint="default"/>
      </w:rPr>
    </w:lvl>
    <w:lvl w:ilvl="8">
      <w:start w:val="1"/>
      <w:numFmt w:val="decimal"/>
      <w:lvlText w:val="%1.%2.%3.%4.%5.%6.%7.%8.%9"/>
      <w:lvlJc w:val="left"/>
      <w:pPr>
        <w:tabs>
          <w:tab w:val="num" w:pos="10544"/>
        </w:tabs>
        <w:ind w:left="10544" w:hanging="1440"/>
      </w:pPr>
      <w:rPr>
        <w:rFonts w:hint="default"/>
      </w:rPr>
    </w:lvl>
  </w:abstractNum>
  <w:abstractNum w:abstractNumId="8" w15:restartNumberingAfterBreak="0">
    <w:nsid w:val="588D7217"/>
    <w:multiLevelType w:val="multilevel"/>
    <w:tmpl w:val="3828B9A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98"/>
        </w:tabs>
        <w:ind w:left="1498" w:hanging="360"/>
      </w:pPr>
      <w:rPr>
        <w:rFonts w:hint="default"/>
      </w:rPr>
    </w:lvl>
    <w:lvl w:ilvl="2">
      <w:start w:val="1"/>
      <w:numFmt w:val="decimal"/>
      <w:lvlText w:val="%1.%2.%3"/>
      <w:lvlJc w:val="left"/>
      <w:pPr>
        <w:tabs>
          <w:tab w:val="num" w:pos="2996"/>
        </w:tabs>
        <w:ind w:left="2996" w:hanging="720"/>
      </w:pPr>
      <w:rPr>
        <w:rFonts w:hint="default"/>
      </w:rPr>
    </w:lvl>
    <w:lvl w:ilvl="3">
      <w:start w:val="1"/>
      <w:numFmt w:val="decimal"/>
      <w:lvlText w:val="%1.%2.%3.%4"/>
      <w:lvlJc w:val="left"/>
      <w:pPr>
        <w:tabs>
          <w:tab w:val="num" w:pos="4134"/>
        </w:tabs>
        <w:ind w:left="4134" w:hanging="720"/>
      </w:pPr>
      <w:rPr>
        <w:rFonts w:hint="default"/>
      </w:rPr>
    </w:lvl>
    <w:lvl w:ilvl="4">
      <w:start w:val="1"/>
      <w:numFmt w:val="decimal"/>
      <w:lvlText w:val="%1.%2.%3.%4.%5"/>
      <w:lvlJc w:val="left"/>
      <w:pPr>
        <w:tabs>
          <w:tab w:val="num" w:pos="5272"/>
        </w:tabs>
        <w:ind w:left="5272" w:hanging="720"/>
      </w:pPr>
      <w:rPr>
        <w:rFonts w:hint="default"/>
      </w:rPr>
    </w:lvl>
    <w:lvl w:ilvl="5">
      <w:start w:val="1"/>
      <w:numFmt w:val="decimal"/>
      <w:lvlText w:val="%1.%2.%3.%4.%5.%6"/>
      <w:lvlJc w:val="left"/>
      <w:pPr>
        <w:tabs>
          <w:tab w:val="num" w:pos="6770"/>
        </w:tabs>
        <w:ind w:left="6770" w:hanging="1080"/>
      </w:pPr>
      <w:rPr>
        <w:rFonts w:hint="default"/>
      </w:rPr>
    </w:lvl>
    <w:lvl w:ilvl="6">
      <w:start w:val="1"/>
      <w:numFmt w:val="decimal"/>
      <w:lvlText w:val="%1.%2.%3.%4.%5.%6.%7"/>
      <w:lvlJc w:val="left"/>
      <w:pPr>
        <w:tabs>
          <w:tab w:val="num" w:pos="7908"/>
        </w:tabs>
        <w:ind w:left="7908" w:hanging="1080"/>
      </w:pPr>
      <w:rPr>
        <w:rFonts w:hint="default"/>
      </w:rPr>
    </w:lvl>
    <w:lvl w:ilvl="7">
      <w:start w:val="1"/>
      <w:numFmt w:val="decimal"/>
      <w:lvlText w:val="%1.%2.%3.%4.%5.%6.%7.%8"/>
      <w:lvlJc w:val="left"/>
      <w:pPr>
        <w:tabs>
          <w:tab w:val="num" w:pos="9406"/>
        </w:tabs>
        <w:ind w:left="9406" w:hanging="1440"/>
      </w:pPr>
      <w:rPr>
        <w:rFonts w:hint="default"/>
      </w:rPr>
    </w:lvl>
    <w:lvl w:ilvl="8">
      <w:start w:val="1"/>
      <w:numFmt w:val="decimal"/>
      <w:lvlText w:val="%1.%2.%3.%4.%5.%6.%7.%8.%9"/>
      <w:lvlJc w:val="left"/>
      <w:pPr>
        <w:tabs>
          <w:tab w:val="num" w:pos="10544"/>
        </w:tabs>
        <w:ind w:left="10544" w:hanging="1440"/>
      </w:pPr>
      <w:rPr>
        <w:rFonts w:hint="default"/>
      </w:rPr>
    </w:lvl>
  </w:abstractNum>
  <w:abstractNum w:abstractNumId="9"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6"/>
  </w:num>
  <w:num w:numId="7">
    <w:abstractNumId w:val="8"/>
  </w:num>
  <w:num w:numId="8">
    <w:abstractNumId w:val="7"/>
  </w:num>
  <w:num w:numId="9">
    <w:abstractNumId w:val="3"/>
  </w:num>
  <w:num w:numId="10">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42C2"/>
    <w:rsid w:val="00007FC8"/>
    <w:rsid w:val="00012CAD"/>
    <w:rsid w:val="0001507E"/>
    <w:rsid w:val="00015A5B"/>
    <w:rsid w:val="0001766F"/>
    <w:rsid w:val="00017BEF"/>
    <w:rsid w:val="000211C6"/>
    <w:rsid w:val="00023A9E"/>
    <w:rsid w:val="000257AF"/>
    <w:rsid w:val="00030D79"/>
    <w:rsid w:val="00040052"/>
    <w:rsid w:val="00042EDB"/>
    <w:rsid w:val="0004749A"/>
    <w:rsid w:val="00050F6B"/>
    <w:rsid w:val="00051457"/>
    <w:rsid w:val="00051BD2"/>
    <w:rsid w:val="000533A8"/>
    <w:rsid w:val="00053CF1"/>
    <w:rsid w:val="000555D8"/>
    <w:rsid w:val="0005765C"/>
    <w:rsid w:val="00061694"/>
    <w:rsid w:val="00066076"/>
    <w:rsid w:val="0007061F"/>
    <w:rsid w:val="0007189F"/>
    <w:rsid w:val="00072C8C"/>
    <w:rsid w:val="00072D3A"/>
    <w:rsid w:val="0008314D"/>
    <w:rsid w:val="0009217C"/>
    <w:rsid w:val="000931C0"/>
    <w:rsid w:val="000A4298"/>
    <w:rsid w:val="000A650C"/>
    <w:rsid w:val="000A6B72"/>
    <w:rsid w:val="000A7610"/>
    <w:rsid w:val="000B175B"/>
    <w:rsid w:val="000B2A8C"/>
    <w:rsid w:val="000B3A0F"/>
    <w:rsid w:val="000B5981"/>
    <w:rsid w:val="000C1701"/>
    <w:rsid w:val="000C3EE8"/>
    <w:rsid w:val="000C54AC"/>
    <w:rsid w:val="000C5501"/>
    <w:rsid w:val="000C567E"/>
    <w:rsid w:val="000D392E"/>
    <w:rsid w:val="000D3B36"/>
    <w:rsid w:val="000E0415"/>
    <w:rsid w:val="000E463F"/>
    <w:rsid w:val="000E6BA1"/>
    <w:rsid w:val="000E6DA9"/>
    <w:rsid w:val="00103FCD"/>
    <w:rsid w:val="001077D4"/>
    <w:rsid w:val="00107974"/>
    <w:rsid w:val="00112078"/>
    <w:rsid w:val="00112291"/>
    <w:rsid w:val="0011387E"/>
    <w:rsid w:val="00116193"/>
    <w:rsid w:val="00116710"/>
    <w:rsid w:val="00125359"/>
    <w:rsid w:val="0012564B"/>
    <w:rsid w:val="001300DA"/>
    <w:rsid w:val="00132A07"/>
    <w:rsid w:val="00133F04"/>
    <w:rsid w:val="001351C6"/>
    <w:rsid w:val="001412CE"/>
    <w:rsid w:val="0014339F"/>
    <w:rsid w:val="00145E9B"/>
    <w:rsid w:val="001501C9"/>
    <w:rsid w:val="00151EDA"/>
    <w:rsid w:val="00153FFE"/>
    <w:rsid w:val="00154F9F"/>
    <w:rsid w:val="00156202"/>
    <w:rsid w:val="001574E8"/>
    <w:rsid w:val="00157E52"/>
    <w:rsid w:val="001603F3"/>
    <w:rsid w:val="0016162C"/>
    <w:rsid w:val="001625B7"/>
    <w:rsid w:val="001669D0"/>
    <w:rsid w:val="00173179"/>
    <w:rsid w:val="00173B4F"/>
    <w:rsid w:val="0017682F"/>
    <w:rsid w:val="001866A8"/>
    <w:rsid w:val="00186FE1"/>
    <w:rsid w:val="00190572"/>
    <w:rsid w:val="00190AF2"/>
    <w:rsid w:val="00191118"/>
    <w:rsid w:val="0019123B"/>
    <w:rsid w:val="0019177C"/>
    <w:rsid w:val="00191E1E"/>
    <w:rsid w:val="00195088"/>
    <w:rsid w:val="0019529E"/>
    <w:rsid w:val="00195B58"/>
    <w:rsid w:val="001962F9"/>
    <w:rsid w:val="00196625"/>
    <w:rsid w:val="001A01E7"/>
    <w:rsid w:val="001A4FF8"/>
    <w:rsid w:val="001B38D3"/>
    <w:rsid w:val="001B4B04"/>
    <w:rsid w:val="001B5097"/>
    <w:rsid w:val="001B5D88"/>
    <w:rsid w:val="001B70D1"/>
    <w:rsid w:val="001C014E"/>
    <w:rsid w:val="001C12FB"/>
    <w:rsid w:val="001C541F"/>
    <w:rsid w:val="001C5830"/>
    <w:rsid w:val="001C64F3"/>
    <w:rsid w:val="001C6663"/>
    <w:rsid w:val="001C7895"/>
    <w:rsid w:val="001D0F15"/>
    <w:rsid w:val="001D26DF"/>
    <w:rsid w:val="001D3239"/>
    <w:rsid w:val="001D79FA"/>
    <w:rsid w:val="001E0DA9"/>
    <w:rsid w:val="001E26BD"/>
    <w:rsid w:val="001E4B56"/>
    <w:rsid w:val="001E5C8F"/>
    <w:rsid w:val="001E6D34"/>
    <w:rsid w:val="001E7BA4"/>
    <w:rsid w:val="001F1079"/>
    <w:rsid w:val="001F1765"/>
    <w:rsid w:val="00200A97"/>
    <w:rsid w:val="0021115D"/>
    <w:rsid w:val="00211E0B"/>
    <w:rsid w:val="00215AB8"/>
    <w:rsid w:val="0022203F"/>
    <w:rsid w:val="002228BC"/>
    <w:rsid w:val="00222E45"/>
    <w:rsid w:val="002242CC"/>
    <w:rsid w:val="002314B3"/>
    <w:rsid w:val="0023321B"/>
    <w:rsid w:val="00234BF3"/>
    <w:rsid w:val="002360E8"/>
    <w:rsid w:val="00237949"/>
    <w:rsid w:val="00241A13"/>
    <w:rsid w:val="00244375"/>
    <w:rsid w:val="00245088"/>
    <w:rsid w:val="00245308"/>
    <w:rsid w:val="00246521"/>
    <w:rsid w:val="00246E5F"/>
    <w:rsid w:val="00250C2B"/>
    <w:rsid w:val="00252C38"/>
    <w:rsid w:val="00254305"/>
    <w:rsid w:val="00255AF9"/>
    <w:rsid w:val="00257D0F"/>
    <w:rsid w:val="002600E6"/>
    <w:rsid w:val="002624C8"/>
    <w:rsid w:val="00263D06"/>
    <w:rsid w:val="00267C89"/>
    <w:rsid w:val="00270278"/>
    <w:rsid w:val="002707BC"/>
    <w:rsid w:val="00270C71"/>
    <w:rsid w:val="0027184B"/>
    <w:rsid w:val="002727AE"/>
    <w:rsid w:val="00273354"/>
    <w:rsid w:val="002736FC"/>
    <w:rsid w:val="002748AA"/>
    <w:rsid w:val="00275F53"/>
    <w:rsid w:val="002810B9"/>
    <w:rsid w:val="00290A18"/>
    <w:rsid w:val="0029437A"/>
    <w:rsid w:val="00295918"/>
    <w:rsid w:val="002966F7"/>
    <w:rsid w:val="002A0D49"/>
    <w:rsid w:val="002A426F"/>
    <w:rsid w:val="002A47BB"/>
    <w:rsid w:val="002A519E"/>
    <w:rsid w:val="002A6235"/>
    <w:rsid w:val="002A7AE7"/>
    <w:rsid w:val="002B136A"/>
    <w:rsid w:val="002B32A5"/>
    <w:rsid w:val="002B50C6"/>
    <w:rsid w:val="002B5F43"/>
    <w:rsid w:val="002B6B41"/>
    <w:rsid w:val="002C062C"/>
    <w:rsid w:val="002C08C9"/>
    <w:rsid w:val="002C3FC7"/>
    <w:rsid w:val="002C732A"/>
    <w:rsid w:val="002D07A3"/>
    <w:rsid w:val="002D38A7"/>
    <w:rsid w:val="002D4629"/>
    <w:rsid w:val="002D7500"/>
    <w:rsid w:val="002E22D5"/>
    <w:rsid w:val="002E3E11"/>
    <w:rsid w:val="002E73DA"/>
    <w:rsid w:val="002F1268"/>
    <w:rsid w:val="002F20C6"/>
    <w:rsid w:val="002F6EF1"/>
    <w:rsid w:val="0030033A"/>
    <w:rsid w:val="00302E07"/>
    <w:rsid w:val="003047EE"/>
    <w:rsid w:val="003052C1"/>
    <w:rsid w:val="003107FA"/>
    <w:rsid w:val="00316031"/>
    <w:rsid w:val="003161E3"/>
    <w:rsid w:val="003229D8"/>
    <w:rsid w:val="003253F0"/>
    <w:rsid w:val="00326430"/>
    <w:rsid w:val="00335205"/>
    <w:rsid w:val="0033593F"/>
    <w:rsid w:val="0033745A"/>
    <w:rsid w:val="00342375"/>
    <w:rsid w:val="00353606"/>
    <w:rsid w:val="00356D83"/>
    <w:rsid w:val="00357A4D"/>
    <w:rsid w:val="00360719"/>
    <w:rsid w:val="00360BB8"/>
    <w:rsid w:val="00361425"/>
    <w:rsid w:val="00362299"/>
    <w:rsid w:val="0036273A"/>
    <w:rsid w:val="0036274C"/>
    <w:rsid w:val="0036292C"/>
    <w:rsid w:val="003630F3"/>
    <w:rsid w:val="00364C80"/>
    <w:rsid w:val="00365480"/>
    <w:rsid w:val="00374111"/>
    <w:rsid w:val="00375F99"/>
    <w:rsid w:val="00377459"/>
    <w:rsid w:val="003775A9"/>
    <w:rsid w:val="00380499"/>
    <w:rsid w:val="00381C49"/>
    <w:rsid w:val="00382284"/>
    <w:rsid w:val="003842C4"/>
    <w:rsid w:val="00384EFF"/>
    <w:rsid w:val="003878EF"/>
    <w:rsid w:val="00391EE7"/>
    <w:rsid w:val="0039277A"/>
    <w:rsid w:val="003943E2"/>
    <w:rsid w:val="00394915"/>
    <w:rsid w:val="003959EA"/>
    <w:rsid w:val="00395E70"/>
    <w:rsid w:val="003972E0"/>
    <w:rsid w:val="003A1955"/>
    <w:rsid w:val="003A3645"/>
    <w:rsid w:val="003B0A5C"/>
    <w:rsid w:val="003B3117"/>
    <w:rsid w:val="003B737F"/>
    <w:rsid w:val="003C2CC4"/>
    <w:rsid w:val="003C3FB7"/>
    <w:rsid w:val="003C62A2"/>
    <w:rsid w:val="003D0CFE"/>
    <w:rsid w:val="003D3F85"/>
    <w:rsid w:val="003D4B23"/>
    <w:rsid w:val="003D5EC6"/>
    <w:rsid w:val="003D73A2"/>
    <w:rsid w:val="003E0CF5"/>
    <w:rsid w:val="003E0F70"/>
    <w:rsid w:val="003E44E3"/>
    <w:rsid w:val="00401449"/>
    <w:rsid w:val="0040283D"/>
    <w:rsid w:val="00404816"/>
    <w:rsid w:val="004060C2"/>
    <w:rsid w:val="0040700A"/>
    <w:rsid w:val="0041229D"/>
    <w:rsid w:val="00413EB0"/>
    <w:rsid w:val="0041682C"/>
    <w:rsid w:val="004171A5"/>
    <w:rsid w:val="00425434"/>
    <w:rsid w:val="004325CB"/>
    <w:rsid w:val="00445355"/>
    <w:rsid w:val="00446DE4"/>
    <w:rsid w:val="00446EEF"/>
    <w:rsid w:val="00453A3E"/>
    <w:rsid w:val="0045540A"/>
    <w:rsid w:val="00464FCE"/>
    <w:rsid w:val="00470B8C"/>
    <w:rsid w:val="00474C28"/>
    <w:rsid w:val="00480911"/>
    <w:rsid w:val="00481136"/>
    <w:rsid w:val="00481E81"/>
    <w:rsid w:val="00483C62"/>
    <w:rsid w:val="00483D00"/>
    <w:rsid w:val="004917EA"/>
    <w:rsid w:val="00496692"/>
    <w:rsid w:val="004A41CA"/>
    <w:rsid w:val="004A44BD"/>
    <w:rsid w:val="004A5A37"/>
    <w:rsid w:val="004B32D2"/>
    <w:rsid w:val="004B5F27"/>
    <w:rsid w:val="004C0193"/>
    <w:rsid w:val="004C1507"/>
    <w:rsid w:val="004C22B8"/>
    <w:rsid w:val="004C77E8"/>
    <w:rsid w:val="004D0BAD"/>
    <w:rsid w:val="004D14B5"/>
    <w:rsid w:val="004D1E8F"/>
    <w:rsid w:val="004D202D"/>
    <w:rsid w:val="004D3149"/>
    <w:rsid w:val="004D3C07"/>
    <w:rsid w:val="004D6D5C"/>
    <w:rsid w:val="004E2137"/>
    <w:rsid w:val="004E380A"/>
    <w:rsid w:val="004E3E78"/>
    <w:rsid w:val="004F40B3"/>
    <w:rsid w:val="004F7BCE"/>
    <w:rsid w:val="00503228"/>
    <w:rsid w:val="005051F1"/>
    <w:rsid w:val="0050531B"/>
    <w:rsid w:val="00505384"/>
    <w:rsid w:val="005056D6"/>
    <w:rsid w:val="00506082"/>
    <w:rsid w:val="005062BA"/>
    <w:rsid w:val="0050689E"/>
    <w:rsid w:val="00510539"/>
    <w:rsid w:val="00511C49"/>
    <w:rsid w:val="00521D65"/>
    <w:rsid w:val="005268FD"/>
    <w:rsid w:val="00531321"/>
    <w:rsid w:val="00540843"/>
    <w:rsid w:val="0054209B"/>
    <w:rsid w:val="005420F2"/>
    <w:rsid w:val="00544AEF"/>
    <w:rsid w:val="00545F2B"/>
    <w:rsid w:val="005472AD"/>
    <w:rsid w:val="005523DE"/>
    <w:rsid w:val="005532FE"/>
    <w:rsid w:val="0055589E"/>
    <w:rsid w:val="0055673E"/>
    <w:rsid w:val="00557244"/>
    <w:rsid w:val="00557666"/>
    <w:rsid w:val="00561321"/>
    <w:rsid w:val="005646C5"/>
    <w:rsid w:val="00566D8B"/>
    <w:rsid w:val="0057590F"/>
    <w:rsid w:val="00575B7E"/>
    <w:rsid w:val="00577D20"/>
    <w:rsid w:val="00577DE5"/>
    <w:rsid w:val="00592943"/>
    <w:rsid w:val="0059710A"/>
    <w:rsid w:val="005B0D55"/>
    <w:rsid w:val="005B3DB3"/>
    <w:rsid w:val="005B6E95"/>
    <w:rsid w:val="005C591D"/>
    <w:rsid w:val="005C76B1"/>
    <w:rsid w:val="005D3FB5"/>
    <w:rsid w:val="005D787C"/>
    <w:rsid w:val="005E6418"/>
    <w:rsid w:val="005F55C7"/>
    <w:rsid w:val="005F5AD9"/>
    <w:rsid w:val="006007A4"/>
    <w:rsid w:val="00603B53"/>
    <w:rsid w:val="00610A25"/>
    <w:rsid w:val="00611FC4"/>
    <w:rsid w:val="006122ED"/>
    <w:rsid w:val="00612845"/>
    <w:rsid w:val="0061368C"/>
    <w:rsid w:val="006176FB"/>
    <w:rsid w:val="00624298"/>
    <w:rsid w:val="00627ED0"/>
    <w:rsid w:val="00633B11"/>
    <w:rsid w:val="00634509"/>
    <w:rsid w:val="00635DA5"/>
    <w:rsid w:val="00640B26"/>
    <w:rsid w:val="00641093"/>
    <w:rsid w:val="00642402"/>
    <w:rsid w:val="00642815"/>
    <w:rsid w:val="00650CDD"/>
    <w:rsid w:val="006532B5"/>
    <w:rsid w:val="00660C37"/>
    <w:rsid w:val="006629A4"/>
    <w:rsid w:val="006649FD"/>
    <w:rsid w:val="00665595"/>
    <w:rsid w:val="006669F9"/>
    <w:rsid w:val="00681088"/>
    <w:rsid w:val="006822EE"/>
    <w:rsid w:val="00686B57"/>
    <w:rsid w:val="00687F36"/>
    <w:rsid w:val="006939B1"/>
    <w:rsid w:val="00694FFF"/>
    <w:rsid w:val="006974A4"/>
    <w:rsid w:val="006A1A34"/>
    <w:rsid w:val="006A251F"/>
    <w:rsid w:val="006A3460"/>
    <w:rsid w:val="006A48C5"/>
    <w:rsid w:val="006A51D7"/>
    <w:rsid w:val="006A7392"/>
    <w:rsid w:val="006A74BB"/>
    <w:rsid w:val="006A79B0"/>
    <w:rsid w:val="006B0923"/>
    <w:rsid w:val="006B09A3"/>
    <w:rsid w:val="006B1CD4"/>
    <w:rsid w:val="006B1DDC"/>
    <w:rsid w:val="006B34BD"/>
    <w:rsid w:val="006B42C3"/>
    <w:rsid w:val="006B55C5"/>
    <w:rsid w:val="006B68DE"/>
    <w:rsid w:val="006B7BE0"/>
    <w:rsid w:val="006C0C41"/>
    <w:rsid w:val="006C228B"/>
    <w:rsid w:val="006C43C4"/>
    <w:rsid w:val="006C4507"/>
    <w:rsid w:val="006C67DE"/>
    <w:rsid w:val="006D3A40"/>
    <w:rsid w:val="006D7B46"/>
    <w:rsid w:val="006E564B"/>
    <w:rsid w:val="006E5ADB"/>
    <w:rsid w:val="006E7AE7"/>
    <w:rsid w:val="006F51C0"/>
    <w:rsid w:val="006F5DAE"/>
    <w:rsid w:val="006F7091"/>
    <w:rsid w:val="007027C7"/>
    <w:rsid w:val="007045E6"/>
    <w:rsid w:val="00707E72"/>
    <w:rsid w:val="00713937"/>
    <w:rsid w:val="00713DCB"/>
    <w:rsid w:val="007145AB"/>
    <w:rsid w:val="00715B19"/>
    <w:rsid w:val="0071629C"/>
    <w:rsid w:val="00717B85"/>
    <w:rsid w:val="00717D97"/>
    <w:rsid w:val="0072105C"/>
    <w:rsid w:val="00722909"/>
    <w:rsid w:val="0072632A"/>
    <w:rsid w:val="00733665"/>
    <w:rsid w:val="00733A9E"/>
    <w:rsid w:val="00734630"/>
    <w:rsid w:val="007369EB"/>
    <w:rsid w:val="00736FD8"/>
    <w:rsid w:val="0074016B"/>
    <w:rsid w:val="0074053C"/>
    <w:rsid w:val="00746FA8"/>
    <w:rsid w:val="00747102"/>
    <w:rsid w:val="0075336A"/>
    <w:rsid w:val="00753528"/>
    <w:rsid w:val="00756A90"/>
    <w:rsid w:val="00757009"/>
    <w:rsid w:val="0075727C"/>
    <w:rsid w:val="007572C4"/>
    <w:rsid w:val="00762562"/>
    <w:rsid w:val="00762F21"/>
    <w:rsid w:val="007638CC"/>
    <w:rsid w:val="00767338"/>
    <w:rsid w:val="00767836"/>
    <w:rsid w:val="00772C69"/>
    <w:rsid w:val="0077343A"/>
    <w:rsid w:val="007751FE"/>
    <w:rsid w:val="007800FF"/>
    <w:rsid w:val="00780AFA"/>
    <w:rsid w:val="00780D48"/>
    <w:rsid w:val="007828FA"/>
    <w:rsid w:val="0078297B"/>
    <w:rsid w:val="00783461"/>
    <w:rsid w:val="00784B4B"/>
    <w:rsid w:val="00785C21"/>
    <w:rsid w:val="0078666B"/>
    <w:rsid w:val="007921C0"/>
    <w:rsid w:val="00792F7D"/>
    <w:rsid w:val="007945B5"/>
    <w:rsid w:val="00795681"/>
    <w:rsid w:val="007A2840"/>
    <w:rsid w:val="007A48E7"/>
    <w:rsid w:val="007A4E8F"/>
    <w:rsid w:val="007A77F1"/>
    <w:rsid w:val="007A7834"/>
    <w:rsid w:val="007B06B6"/>
    <w:rsid w:val="007B0945"/>
    <w:rsid w:val="007B1A69"/>
    <w:rsid w:val="007B3FE3"/>
    <w:rsid w:val="007B4F6C"/>
    <w:rsid w:val="007B5EBC"/>
    <w:rsid w:val="007B5F42"/>
    <w:rsid w:val="007B608B"/>
    <w:rsid w:val="007B6BA5"/>
    <w:rsid w:val="007C21CE"/>
    <w:rsid w:val="007C2952"/>
    <w:rsid w:val="007C3390"/>
    <w:rsid w:val="007C4F4B"/>
    <w:rsid w:val="007C5FE8"/>
    <w:rsid w:val="007C7FB4"/>
    <w:rsid w:val="007D0714"/>
    <w:rsid w:val="007D60AC"/>
    <w:rsid w:val="007D7320"/>
    <w:rsid w:val="007D78F0"/>
    <w:rsid w:val="007E1E6D"/>
    <w:rsid w:val="007E3857"/>
    <w:rsid w:val="007E424E"/>
    <w:rsid w:val="007E4929"/>
    <w:rsid w:val="007E6328"/>
    <w:rsid w:val="007E65E2"/>
    <w:rsid w:val="007F0B83"/>
    <w:rsid w:val="007F10A6"/>
    <w:rsid w:val="007F2C5C"/>
    <w:rsid w:val="007F34EE"/>
    <w:rsid w:val="007F6611"/>
    <w:rsid w:val="007F68B2"/>
    <w:rsid w:val="007F7973"/>
    <w:rsid w:val="00807530"/>
    <w:rsid w:val="00807C3B"/>
    <w:rsid w:val="00810149"/>
    <w:rsid w:val="00812D3D"/>
    <w:rsid w:val="008162EE"/>
    <w:rsid w:val="008175E9"/>
    <w:rsid w:val="008233C5"/>
    <w:rsid w:val="00824224"/>
    <w:rsid w:val="008242D7"/>
    <w:rsid w:val="008311A3"/>
    <w:rsid w:val="00831A61"/>
    <w:rsid w:val="00832473"/>
    <w:rsid w:val="0083296F"/>
    <w:rsid w:val="00837B4D"/>
    <w:rsid w:val="00841FCE"/>
    <w:rsid w:val="0084282A"/>
    <w:rsid w:val="008451A1"/>
    <w:rsid w:val="008471D8"/>
    <w:rsid w:val="0085315F"/>
    <w:rsid w:val="008563E9"/>
    <w:rsid w:val="00861804"/>
    <w:rsid w:val="00861D10"/>
    <w:rsid w:val="00865CEE"/>
    <w:rsid w:val="00867294"/>
    <w:rsid w:val="00871FD5"/>
    <w:rsid w:val="008757A3"/>
    <w:rsid w:val="00884415"/>
    <w:rsid w:val="008865DC"/>
    <w:rsid w:val="00893FA0"/>
    <w:rsid w:val="008954D7"/>
    <w:rsid w:val="00896AC8"/>
    <w:rsid w:val="00896D00"/>
    <w:rsid w:val="008979B1"/>
    <w:rsid w:val="008A0ED5"/>
    <w:rsid w:val="008A1259"/>
    <w:rsid w:val="008A2D2D"/>
    <w:rsid w:val="008A3784"/>
    <w:rsid w:val="008A4AEB"/>
    <w:rsid w:val="008A6B25"/>
    <w:rsid w:val="008A6C4F"/>
    <w:rsid w:val="008A7CBC"/>
    <w:rsid w:val="008C0E8A"/>
    <w:rsid w:val="008C10EC"/>
    <w:rsid w:val="008C37B1"/>
    <w:rsid w:val="008C3FFD"/>
    <w:rsid w:val="008C43BD"/>
    <w:rsid w:val="008C779A"/>
    <w:rsid w:val="008D0C93"/>
    <w:rsid w:val="008D5563"/>
    <w:rsid w:val="008D5B58"/>
    <w:rsid w:val="008E0E46"/>
    <w:rsid w:val="008E1594"/>
    <w:rsid w:val="008E73B3"/>
    <w:rsid w:val="008F2414"/>
    <w:rsid w:val="008F65F3"/>
    <w:rsid w:val="00907AD2"/>
    <w:rsid w:val="00910E87"/>
    <w:rsid w:val="0091487E"/>
    <w:rsid w:val="00917D4C"/>
    <w:rsid w:val="00920839"/>
    <w:rsid w:val="00920C4A"/>
    <w:rsid w:val="00924EDC"/>
    <w:rsid w:val="00924F65"/>
    <w:rsid w:val="00927480"/>
    <w:rsid w:val="009327E7"/>
    <w:rsid w:val="00932905"/>
    <w:rsid w:val="00942761"/>
    <w:rsid w:val="009444BC"/>
    <w:rsid w:val="0094482D"/>
    <w:rsid w:val="0094563D"/>
    <w:rsid w:val="0094633E"/>
    <w:rsid w:val="00946AB4"/>
    <w:rsid w:val="009505B5"/>
    <w:rsid w:val="009531FD"/>
    <w:rsid w:val="00953902"/>
    <w:rsid w:val="00957915"/>
    <w:rsid w:val="009600F8"/>
    <w:rsid w:val="00960124"/>
    <w:rsid w:val="00963CBA"/>
    <w:rsid w:val="00970974"/>
    <w:rsid w:val="00970B56"/>
    <w:rsid w:val="0097258E"/>
    <w:rsid w:val="00973ECF"/>
    <w:rsid w:val="00974A8D"/>
    <w:rsid w:val="00982F9E"/>
    <w:rsid w:val="009862AF"/>
    <w:rsid w:val="00987750"/>
    <w:rsid w:val="00987A52"/>
    <w:rsid w:val="00987B7F"/>
    <w:rsid w:val="00991261"/>
    <w:rsid w:val="00991CBA"/>
    <w:rsid w:val="00992103"/>
    <w:rsid w:val="0099345B"/>
    <w:rsid w:val="0099728F"/>
    <w:rsid w:val="009A254E"/>
    <w:rsid w:val="009A414C"/>
    <w:rsid w:val="009B013B"/>
    <w:rsid w:val="009B03B2"/>
    <w:rsid w:val="009B1C7F"/>
    <w:rsid w:val="009C0380"/>
    <w:rsid w:val="009C0C08"/>
    <w:rsid w:val="009C45B1"/>
    <w:rsid w:val="009C65AB"/>
    <w:rsid w:val="009C6CFD"/>
    <w:rsid w:val="009D00BA"/>
    <w:rsid w:val="009D0F18"/>
    <w:rsid w:val="009D156C"/>
    <w:rsid w:val="009D1861"/>
    <w:rsid w:val="009D1B0D"/>
    <w:rsid w:val="009E1402"/>
    <w:rsid w:val="009E23E9"/>
    <w:rsid w:val="009E24EE"/>
    <w:rsid w:val="009E2BC2"/>
    <w:rsid w:val="009E300C"/>
    <w:rsid w:val="009E30EA"/>
    <w:rsid w:val="009E7A99"/>
    <w:rsid w:val="009F1981"/>
    <w:rsid w:val="009F3A17"/>
    <w:rsid w:val="009F659F"/>
    <w:rsid w:val="00A00BCE"/>
    <w:rsid w:val="00A07F45"/>
    <w:rsid w:val="00A10E5C"/>
    <w:rsid w:val="00A11CF4"/>
    <w:rsid w:val="00A1427D"/>
    <w:rsid w:val="00A2044F"/>
    <w:rsid w:val="00A20C8A"/>
    <w:rsid w:val="00A21F76"/>
    <w:rsid w:val="00A26E9E"/>
    <w:rsid w:val="00A3038B"/>
    <w:rsid w:val="00A37D4B"/>
    <w:rsid w:val="00A40C29"/>
    <w:rsid w:val="00A430D8"/>
    <w:rsid w:val="00A45ED2"/>
    <w:rsid w:val="00A55240"/>
    <w:rsid w:val="00A55770"/>
    <w:rsid w:val="00A559E8"/>
    <w:rsid w:val="00A63742"/>
    <w:rsid w:val="00A667F8"/>
    <w:rsid w:val="00A72F22"/>
    <w:rsid w:val="00A72F87"/>
    <w:rsid w:val="00A742D0"/>
    <w:rsid w:val="00A748A6"/>
    <w:rsid w:val="00A7718D"/>
    <w:rsid w:val="00A81B2B"/>
    <w:rsid w:val="00A84213"/>
    <w:rsid w:val="00A85604"/>
    <w:rsid w:val="00A86396"/>
    <w:rsid w:val="00A86DE3"/>
    <w:rsid w:val="00A879A4"/>
    <w:rsid w:val="00A9033A"/>
    <w:rsid w:val="00A90360"/>
    <w:rsid w:val="00A96A9F"/>
    <w:rsid w:val="00A96EF2"/>
    <w:rsid w:val="00AA332B"/>
    <w:rsid w:val="00AB46FB"/>
    <w:rsid w:val="00AB5B5C"/>
    <w:rsid w:val="00AC52BA"/>
    <w:rsid w:val="00AC79DB"/>
    <w:rsid w:val="00AD12E4"/>
    <w:rsid w:val="00AD448F"/>
    <w:rsid w:val="00AD573D"/>
    <w:rsid w:val="00AD61E4"/>
    <w:rsid w:val="00AD6920"/>
    <w:rsid w:val="00AD6B3A"/>
    <w:rsid w:val="00AD795F"/>
    <w:rsid w:val="00AE05C5"/>
    <w:rsid w:val="00AF11B5"/>
    <w:rsid w:val="00AF2322"/>
    <w:rsid w:val="00AF2CA3"/>
    <w:rsid w:val="00B00687"/>
    <w:rsid w:val="00B046E7"/>
    <w:rsid w:val="00B0510F"/>
    <w:rsid w:val="00B06226"/>
    <w:rsid w:val="00B0725C"/>
    <w:rsid w:val="00B10319"/>
    <w:rsid w:val="00B10538"/>
    <w:rsid w:val="00B21594"/>
    <w:rsid w:val="00B22CE7"/>
    <w:rsid w:val="00B246EA"/>
    <w:rsid w:val="00B25090"/>
    <w:rsid w:val="00B26E52"/>
    <w:rsid w:val="00B277A6"/>
    <w:rsid w:val="00B30179"/>
    <w:rsid w:val="00B3180B"/>
    <w:rsid w:val="00B33EC0"/>
    <w:rsid w:val="00B349AB"/>
    <w:rsid w:val="00B4173F"/>
    <w:rsid w:val="00B4212D"/>
    <w:rsid w:val="00B421C9"/>
    <w:rsid w:val="00B44019"/>
    <w:rsid w:val="00B4584B"/>
    <w:rsid w:val="00B54F06"/>
    <w:rsid w:val="00B552D5"/>
    <w:rsid w:val="00B565EA"/>
    <w:rsid w:val="00B60272"/>
    <w:rsid w:val="00B60A01"/>
    <w:rsid w:val="00B65B75"/>
    <w:rsid w:val="00B71EE6"/>
    <w:rsid w:val="00B751AB"/>
    <w:rsid w:val="00B7690B"/>
    <w:rsid w:val="00B80309"/>
    <w:rsid w:val="00B81E12"/>
    <w:rsid w:val="00B83C54"/>
    <w:rsid w:val="00B8663F"/>
    <w:rsid w:val="00B86E0C"/>
    <w:rsid w:val="00B87BF7"/>
    <w:rsid w:val="00B90AB4"/>
    <w:rsid w:val="00B931E5"/>
    <w:rsid w:val="00B9324F"/>
    <w:rsid w:val="00B96A11"/>
    <w:rsid w:val="00B96AD4"/>
    <w:rsid w:val="00B97FD0"/>
    <w:rsid w:val="00BA5C70"/>
    <w:rsid w:val="00BA67F8"/>
    <w:rsid w:val="00BB1408"/>
    <w:rsid w:val="00BB1429"/>
    <w:rsid w:val="00BC2DBA"/>
    <w:rsid w:val="00BC621E"/>
    <w:rsid w:val="00BC74E9"/>
    <w:rsid w:val="00BD149C"/>
    <w:rsid w:val="00BD2DDD"/>
    <w:rsid w:val="00BD386D"/>
    <w:rsid w:val="00BD4E5E"/>
    <w:rsid w:val="00BD6D08"/>
    <w:rsid w:val="00BE061C"/>
    <w:rsid w:val="00BE0795"/>
    <w:rsid w:val="00BE1A4A"/>
    <w:rsid w:val="00BE2EC3"/>
    <w:rsid w:val="00BE4F74"/>
    <w:rsid w:val="00BE618E"/>
    <w:rsid w:val="00BE657B"/>
    <w:rsid w:val="00BE6640"/>
    <w:rsid w:val="00BF3BE1"/>
    <w:rsid w:val="00BF6EEA"/>
    <w:rsid w:val="00C01407"/>
    <w:rsid w:val="00C02F6C"/>
    <w:rsid w:val="00C050A2"/>
    <w:rsid w:val="00C1068D"/>
    <w:rsid w:val="00C113DD"/>
    <w:rsid w:val="00C12327"/>
    <w:rsid w:val="00C1564F"/>
    <w:rsid w:val="00C169ED"/>
    <w:rsid w:val="00C17699"/>
    <w:rsid w:val="00C200DC"/>
    <w:rsid w:val="00C22A52"/>
    <w:rsid w:val="00C30B11"/>
    <w:rsid w:val="00C322AA"/>
    <w:rsid w:val="00C42C3D"/>
    <w:rsid w:val="00C457E7"/>
    <w:rsid w:val="00C45E79"/>
    <w:rsid w:val="00C463DD"/>
    <w:rsid w:val="00C51906"/>
    <w:rsid w:val="00C525D0"/>
    <w:rsid w:val="00C57963"/>
    <w:rsid w:val="00C6102A"/>
    <w:rsid w:val="00C61533"/>
    <w:rsid w:val="00C623A3"/>
    <w:rsid w:val="00C65386"/>
    <w:rsid w:val="00C70F7F"/>
    <w:rsid w:val="00C728AC"/>
    <w:rsid w:val="00C745C3"/>
    <w:rsid w:val="00C74A69"/>
    <w:rsid w:val="00C767FE"/>
    <w:rsid w:val="00C77A50"/>
    <w:rsid w:val="00C81E0F"/>
    <w:rsid w:val="00C83291"/>
    <w:rsid w:val="00C91C09"/>
    <w:rsid w:val="00CA18B1"/>
    <w:rsid w:val="00CA1C73"/>
    <w:rsid w:val="00CA26E4"/>
    <w:rsid w:val="00CA2A8A"/>
    <w:rsid w:val="00CA668B"/>
    <w:rsid w:val="00CB17B8"/>
    <w:rsid w:val="00CB58B3"/>
    <w:rsid w:val="00CB7E3B"/>
    <w:rsid w:val="00CC1A5A"/>
    <w:rsid w:val="00CC1DDD"/>
    <w:rsid w:val="00CC2C8F"/>
    <w:rsid w:val="00CC545E"/>
    <w:rsid w:val="00CC7577"/>
    <w:rsid w:val="00CD1065"/>
    <w:rsid w:val="00CD1687"/>
    <w:rsid w:val="00CD416A"/>
    <w:rsid w:val="00CD628D"/>
    <w:rsid w:val="00CD6EDF"/>
    <w:rsid w:val="00CD78E9"/>
    <w:rsid w:val="00CE1A95"/>
    <w:rsid w:val="00CE4A8F"/>
    <w:rsid w:val="00CE4B02"/>
    <w:rsid w:val="00CE5991"/>
    <w:rsid w:val="00CE7956"/>
    <w:rsid w:val="00CF386A"/>
    <w:rsid w:val="00CF4C5B"/>
    <w:rsid w:val="00CF7A5F"/>
    <w:rsid w:val="00D034BE"/>
    <w:rsid w:val="00D0600D"/>
    <w:rsid w:val="00D107C6"/>
    <w:rsid w:val="00D11D32"/>
    <w:rsid w:val="00D12F5F"/>
    <w:rsid w:val="00D12F76"/>
    <w:rsid w:val="00D13248"/>
    <w:rsid w:val="00D1464A"/>
    <w:rsid w:val="00D14FC5"/>
    <w:rsid w:val="00D16866"/>
    <w:rsid w:val="00D17D57"/>
    <w:rsid w:val="00D2031B"/>
    <w:rsid w:val="00D225CC"/>
    <w:rsid w:val="00D232F9"/>
    <w:rsid w:val="00D25FE2"/>
    <w:rsid w:val="00D27879"/>
    <w:rsid w:val="00D317BB"/>
    <w:rsid w:val="00D406E7"/>
    <w:rsid w:val="00D43252"/>
    <w:rsid w:val="00D44E54"/>
    <w:rsid w:val="00D46206"/>
    <w:rsid w:val="00D4698E"/>
    <w:rsid w:val="00D47B9E"/>
    <w:rsid w:val="00D510C7"/>
    <w:rsid w:val="00D51D19"/>
    <w:rsid w:val="00D5518B"/>
    <w:rsid w:val="00D56DD4"/>
    <w:rsid w:val="00D57623"/>
    <w:rsid w:val="00D60F71"/>
    <w:rsid w:val="00D61363"/>
    <w:rsid w:val="00D62CA0"/>
    <w:rsid w:val="00D63961"/>
    <w:rsid w:val="00D67CED"/>
    <w:rsid w:val="00D74099"/>
    <w:rsid w:val="00D74E7D"/>
    <w:rsid w:val="00D86FBF"/>
    <w:rsid w:val="00D871C6"/>
    <w:rsid w:val="00D874E6"/>
    <w:rsid w:val="00D935B3"/>
    <w:rsid w:val="00D96D87"/>
    <w:rsid w:val="00D978C6"/>
    <w:rsid w:val="00DA022A"/>
    <w:rsid w:val="00DA0F0D"/>
    <w:rsid w:val="00DA2A42"/>
    <w:rsid w:val="00DA5A32"/>
    <w:rsid w:val="00DA5E60"/>
    <w:rsid w:val="00DA67AD"/>
    <w:rsid w:val="00DA6A5C"/>
    <w:rsid w:val="00DB1F96"/>
    <w:rsid w:val="00DB1FF4"/>
    <w:rsid w:val="00DB3BDA"/>
    <w:rsid w:val="00DB5D0F"/>
    <w:rsid w:val="00DB74DF"/>
    <w:rsid w:val="00DB78D2"/>
    <w:rsid w:val="00DC6091"/>
    <w:rsid w:val="00DC6C5B"/>
    <w:rsid w:val="00DC760E"/>
    <w:rsid w:val="00DD0727"/>
    <w:rsid w:val="00DE353A"/>
    <w:rsid w:val="00DE36F4"/>
    <w:rsid w:val="00DE4DB4"/>
    <w:rsid w:val="00DE504C"/>
    <w:rsid w:val="00DE52F8"/>
    <w:rsid w:val="00DF02FA"/>
    <w:rsid w:val="00DF0F82"/>
    <w:rsid w:val="00DF12F7"/>
    <w:rsid w:val="00DF3261"/>
    <w:rsid w:val="00E00115"/>
    <w:rsid w:val="00E015F1"/>
    <w:rsid w:val="00E01F1E"/>
    <w:rsid w:val="00E02C81"/>
    <w:rsid w:val="00E03BF3"/>
    <w:rsid w:val="00E04419"/>
    <w:rsid w:val="00E075C0"/>
    <w:rsid w:val="00E07D90"/>
    <w:rsid w:val="00E1001E"/>
    <w:rsid w:val="00E10070"/>
    <w:rsid w:val="00E130AB"/>
    <w:rsid w:val="00E15BA7"/>
    <w:rsid w:val="00E23437"/>
    <w:rsid w:val="00E24362"/>
    <w:rsid w:val="00E26098"/>
    <w:rsid w:val="00E3785E"/>
    <w:rsid w:val="00E37E32"/>
    <w:rsid w:val="00E4127C"/>
    <w:rsid w:val="00E42185"/>
    <w:rsid w:val="00E431D4"/>
    <w:rsid w:val="00E43FBB"/>
    <w:rsid w:val="00E51D0F"/>
    <w:rsid w:val="00E540CD"/>
    <w:rsid w:val="00E5412A"/>
    <w:rsid w:val="00E57E23"/>
    <w:rsid w:val="00E60493"/>
    <w:rsid w:val="00E618AB"/>
    <w:rsid w:val="00E630B1"/>
    <w:rsid w:val="00E6577D"/>
    <w:rsid w:val="00E67A44"/>
    <w:rsid w:val="00E67C95"/>
    <w:rsid w:val="00E7069F"/>
    <w:rsid w:val="00E70F0D"/>
    <w:rsid w:val="00E71CD3"/>
    <w:rsid w:val="00E7260F"/>
    <w:rsid w:val="00E77616"/>
    <w:rsid w:val="00E84BDD"/>
    <w:rsid w:val="00E86DDF"/>
    <w:rsid w:val="00E87921"/>
    <w:rsid w:val="00E90438"/>
    <w:rsid w:val="00E90930"/>
    <w:rsid w:val="00E96630"/>
    <w:rsid w:val="00E972BC"/>
    <w:rsid w:val="00EA382B"/>
    <w:rsid w:val="00EA7A5C"/>
    <w:rsid w:val="00EB05A9"/>
    <w:rsid w:val="00EB2E34"/>
    <w:rsid w:val="00EC223D"/>
    <w:rsid w:val="00EC4BCA"/>
    <w:rsid w:val="00EC673D"/>
    <w:rsid w:val="00ED2A5B"/>
    <w:rsid w:val="00ED408E"/>
    <w:rsid w:val="00ED40D1"/>
    <w:rsid w:val="00ED7985"/>
    <w:rsid w:val="00ED79DA"/>
    <w:rsid w:val="00ED7A2A"/>
    <w:rsid w:val="00EE132F"/>
    <w:rsid w:val="00EE2BEA"/>
    <w:rsid w:val="00EE4348"/>
    <w:rsid w:val="00EE56FD"/>
    <w:rsid w:val="00EE7B67"/>
    <w:rsid w:val="00EF1D7F"/>
    <w:rsid w:val="00EF5FFC"/>
    <w:rsid w:val="00EF76F7"/>
    <w:rsid w:val="00F00ADE"/>
    <w:rsid w:val="00F06F86"/>
    <w:rsid w:val="00F105ED"/>
    <w:rsid w:val="00F10E97"/>
    <w:rsid w:val="00F10F8C"/>
    <w:rsid w:val="00F16AD2"/>
    <w:rsid w:val="00F2329C"/>
    <w:rsid w:val="00F23F88"/>
    <w:rsid w:val="00F334CF"/>
    <w:rsid w:val="00F3442C"/>
    <w:rsid w:val="00F3695F"/>
    <w:rsid w:val="00F44423"/>
    <w:rsid w:val="00F4664D"/>
    <w:rsid w:val="00F47418"/>
    <w:rsid w:val="00F53EDA"/>
    <w:rsid w:val="00F53F3A"/>
    <w:rsid w:val="00F54856"/>
    <w:rsid w:val="00F61BDB"/>
    <w:rsid w:val="00F62DF9"/>
    <w:rsid w:val="00F63BBC"/>
    <w:rsid w:val="00F66D8B"/>
    <w:rsid w:val="00F70F26"/>
    <w:rsid w:val="00F72953"/>
    <w:rsid w:val="00F758F6"/>
    <w:rsid w:val="00F7742B"/>
    <w:rsid w:val="00F7753D"/>
    <w:rsid w:val="00F77822"/>
    <w:rsid w:val="00F8221F"/>
    <w:rsid w:val="00F82287"/>
    <w:rsid w:val="00F82E06"/>
    <w:rsid w:val="00F842C2"/>
    <w:rsid w:val="00F854A2"/>
    <w:rsid w:val="00F85EBE"/>
    <w:rsid w:val="00F85F34"/>
    <w:rsid w:val="00F8761C"/>
    <w:rsid w:val="00F90490"/>
    <w:rsid w:val="00F91323"/>
    <w:rsid w:val="00F92699"/>
    <w:rsid w:val="00FA06F7"/>
    <w:rsid w:val="00FB07CD"/>
    <w:rsid w:val="00FB171A"/>
    <w:rsid w:val="00FB21FE"/>
    <w:rsid w:val="00FB6C07"/>
    <w:rsid w:val="00FB726C"/>
    <w:rsid w:val="00FC086B"/>
    <w:rsid w:val="00FC68B7"/>
    <w:rsid w:val="00FC7381"/>
    <w:rsid w:val="00FD52F4"/>
    <w:rsid w:val="00FD5F26"/>
    <w:rsid w:val="00FD7BF6"/>
    <w:rsid w:val="00FD7CC7"/>
    <w:rsid w:val="00FE5869"/>
    <w:rsid w:val="00FE6F40"/>
    <w:rsid w:val="00FE70B1"/>
    <w:rsid w:val="00FF1627"/>
    <w:rsid w:val="00FF2AAB"/>
    <w:rsid w:val="00FF47A1"/>
    <w:rsid w:val="00FF4F45"/>
    <w:rsid w:val="00FF779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5:docId w15:val="{9AF0EBDB-1EBD-45BA-B8E7-C34707560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228"/>
    <w:pPr>
      <w:suppressAutoHyphens/>
      <w:spacing w:line="240" w:lineRule="atLeast"/>
    </w:pPr>
    <w:rPr>
      <w:lang w:val="en-GB"/>
    </w:rPr>
  </w:style>
  <w:style w:type="paragraph" w:styleId="Heading1">
    <w:name w:val="heading 1"/>
    <w:aliases w:val="Table_G"/>
    <w:basedOn w:val="SingleTxtG"/>
    <w:next w:val="SingleTxtG"/>
    <w:qFormat/>
    <w:rsid w:val="00503228"/>
    <w:pPr>
      <w:spacing w:after="0" w:line="240" w:lineRule="auto"/>
      <w:ind w:right="0"/>
      <w:jc w:val="left"/>
      <w:outlineLvl w:val="0"/>
    </w:pPr>
  </w:style>
  <w:style w:type="paragraph" w:styleId="Heading2">
    <w:name w:val="heading 2"/>
    <w:basedOn w:val="Normal"/>
    <w:next w:val="Normal"/>
    <w:qFormat/>
    <w:rsid w:val="00503228"/>
    <w:pPr>
      <w:spacing w:line="240" w:lineRule="auto"/>
      <w:outlineLvl w:val="1"/>
    </w:pPr>
  </w:style>
  <w:style w:type="paragraph" w:styleId="Heading3">
    <w:name w:val="heading 3"/>
    <w:basedOn w:val="Normal"/>
    <w:next w:val="Normal"/>
    <w:qFormat/>
    <w:rsid w:val="00503228"/>
    <w:pPr>
      <w:spacing w:line="240" w:lineRule="auto"/>
      <w:outlineLvl w:val="2"/>
    </w:pPr>
  </w:style>
  <w:style w:type="paragraph" w:styleId="Heading4">
    <w:name w:val="heading 4"/>
    <w:basedOn w:val="Normal"/>
    <w:next w:val="Normal"/>
    <w:qFormat/>
    <w:rsid w:val="00503228"/>
    <w:pPr>
      <w:spacing w:line="240" w:lineRule="auto"/>
      <w:outlineLvl w:val="3"/>
    </w:pPr>
  </w:style>
  <w:style w:type="paragraph" w:styleId="Heading5">
    <w:name w:val="heading 5"/>
    <w:basedOn w:val="Normal"/>
    <w:next w:val="Normal"/>
    <w:qFormat/>
    <w:rsid w:val="00503228"/>
    <w:pPr>
      <w:spacing w:line="240" w:lineRule="auto"/>
      <w:outlineLvl w:val="4"/>
    </w:pPr>
  </w:style>
  <w:style w:type="paragraph" w:styleId="Heading6">
    <w:name w:val="heading 6"/>
    <w:basedOn w:val="Normal"/>
    <w:next w:val="Normal"/>
    <w:qFormat/>
    <w:rsid w:val="00503228"/>
    <w:pPr>
      <w:spacing w:line="240" w:lineRule="auto"/>
      <w:outlineLvl w:val="5"/>
    </w:pPr>
  </w:style>
  <w:style w:type="paragraph" w:styleId="Heading7">
    <w:name w:val="heading 7"/>
    <w:basedOn w:val="Normal"/>
    <w:next w:val="Normal"/>
    <w:qFormat/>
    <w:rsid w:val="00503228"/>
    <w:pPr>
      <w:spacing w:line="240" w:lineRule="auto"/>
      <w:outlineLvl w:val="6"/>
    </w:pPr>
  </w:style>
  <w:style w:type="paragraph" w:styleId="Heading8">
    <w:name w:val="heading 8"/>
    <w:basedOn w:val="Normal"/>
    <w:next w:val="Normal"/>
    <w:qFormat/>
    <w:rsid w:val="00503228"/>
    <w:pPr>
      <w:spacing w:line="240" w:lineRule="auto"/>
      <w:outlineLvl w:val="7"/>
    </w:pPr>
  </w:style>
  <w:style w:type="paragraph" w:styleId="Heading9">
    <w:name w:val="heading 9"/>
    <w:basedOn w:val="Normal"/>
    <w:next w:val="Normal"/>
    <w:qFormat/>
    <w:rsid w:val="00503228"/>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503228"/>
    <w:pPr>
      <w:spacing w:after="120"/>
      <w:ind w:left="1134" w:right="1134"/>
      <w:jc w:val="both"/>
    </w:pPr>
  </w:style>
  <w:style w:type="paragraph" w:customStyle="1" w:styleId="HMG">
    <w:name w:val="_ H __M_G"/>
    <w:basedOn w:val="Normal"/>
    <w:next w:val="Normal"/>
    <w:rsid w:val="00503228"/>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503228"/>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 number"/>
    <w:rsid w:val="00503228"/>
    <w:rPr>
      <w:rFonts w:ascii="Times New Roman" w:hAnsi="Times New Roman"/>
      <w:sz w:val="18"/>
      <w:vertAlign w:val="superscript"/>
    </w:rPr>
  </w:style>
  <w:style w:type="character" w:styleId="EndnoteReference">
    <w:name w:val="endnote reference"/>
    <w:aliases w:val="1_G"/>
    <w:rsid w:val="00503228"/>
    <w:rPr>
      <w:rFonts w:ascii="Times New Roman" w:hAnsi="Times New Roman"/>
      <w:sz w:val="18"/>
      <w:vertAlign w:val="superscript"/>
    </w:rPr>
  </w:style>
  <w:style w:type="paragraph" w:styleId="Header">
    <w:name w:val="header"/>
    <w:aliases w:val="6_G"/>
    <w:basedOn w:val="Normal"/>
    <w:rsid w:val="00503228"/>
    <w:pPr>
      <w:pBdr>
        <w:bottom w:val="single" w:sz="4" w:space="4" w:color="auto"/>
      </w:pBdr>
      <w:spacing w:line="240" w:lineRule="auto"/>
    </w:pPr>
    <w:rPr>
      <w:b/>
      <w:sz w:val="18"/>
    </w:rPr>
  </w:style>
  <w:style w:type="table" w:styleId="TableGrid">
    <w:name w:val="Table Grid"/>
    <w:basedOn w:val="TableNormal"/>
    <w:semiHidden/>
    <w:rsid w:val="0050322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503228"/>
    <w:rPr>
      <w:color w:val="auto"/>
      <w:u w:val="none"/>
    </w:rPr>
  </w:style>
  <w:style w:type="character" w:styleId="FollowedHyperlink">
    <w:name w:val="FollowedHyperlink"/>
    <w:semiHidden/>
    <w:rsid w:val="00503228"/>
    <w:rPr>
      <w:color w:val="auto"/>
      <w:u w:val="none"/>
    </w:rPr>
  </w:style>
  <w:style w:type="paragraph" w:customStyle="1" w:styleId="SMG">
    <w:name w:val="__S_M_G"/>
    <w:basedOn w:val="Normal"/>
    <w:next w:val="Normal"/>
    <w:rsid w:val="00503228"/>
    <w:pPr>
      <w:keepNext/>
      <w:keepLines/>
      <w:spacing w:before="240" w:after="240" w:line="420" w:lineRule="exact"/>
      <w:ind w:left="1134" w:right="1134"/>
    </w:pPr>
    <w:rPr>
      <w:b/>
      <w:sz w:val="40"/>
    </w:rPr>
  </w:style>
  <w:style w:type="paragraph" w:customStyle="1" w:styleId="SLG">
    <w:name w:val="__S_L_G"/>
    <w:basedOn w:val="Normal"/>
    <w:next w:val="Normal"/>
    <w:rsid w:val="00503228"/>
    <w:pPr>
      <w:keepNext/>
      <w:keepLines/>
      <w:spacing w:before="240" w:after="240" w:line="580" w:lineRule="exact"/>
      <w:ind w:left="1134" w:right="1134"/>
    </w:pPr>
    <w:rPr>
      <w:b/>
      <w:sz w:val="56"/>
    </w:rPr>
  </w:style>
  <w:style w:type="paragraph" w:customStyle="1" w:styleId="SSG">
    <w:name w:val="__S_S_G"/>
    <w:basedOn w:val="Normal"/>
    <w:next w:val="Normal"/>
    <w:rsid w:val="00503228"/>
    <w:pPr>
      <w:keepNext/>
      <w:keepLines/>
      <w:spacing w:before="240" w:after="240" w:line="300" w:lineRule="exact"/>
      <w:ind w:left="1134" w:right="1134"/>
    </w:pPr>
    <w:rPr>
      <w:b/>
      <w:sz w:val="28"/>
    </w:rPr>
  </w:style>
  <w:style w:type="paragraph" w:styleId="FootnoteText">
    <w:name w:val="footnote text"/>
    <w:aliases w:val="5_G,Footnote Text Char Char Char Char Char,Footnote Text Char Char Char Char,Footnote reference,FA Fu,Footnote Text Char Char Char"/>
    <w:basedOn w:val="Normal"/>
    <w:link w:val="FootnoteTextChar"/>
    <w:rsid w:val="00503228"/>
    <w:pPr>
      <w:tabs>
        <w:tab w:val="right" w:pos="1021"/>
      </w:tabs>
      <w:spacing w:line="220" w:lineRule="exact"/>
      <w:ind w:left="1134" w:right="1134" w:hanging="1134"/>
    </w:pPr>
    <w:rPr>
      <w:sz w:val="18"/>
    </w:rPr>
  </w:style>
  <w:style w:type="paragraph" w:styleId="EndnoteText">
    <w:name w:val="endnote text"/>
    <w:aliases w:val="2_G"/>
    <w:basedOn w:val="FootnoteText"/>
    <w:rsid w:val="00503228"/>
  </w:style>
  <w:style w:type="character" w:styleId="PageNumber">
    <w:name w:val="page number"/>
    <w:aliases w:val="7_G"/>
    <w:rsid w:val="00503228"/>
    <w:rPr>
      <w:rFonts w:ascii="Times New Roman" w:hAnsi="Times New Roman"/>
      <w:b/>
      <w:sz w:val="18"/>
    </w:rPr>
  </w:style>
  <w:style w:type="paragraph" w:customStyle="1" w:styleId="XLargeG">
    <w:name w:val="__XLarge_G"/>
    <w:basedOn w:val="Normal"/>
    <w:next w:val="Normal"/>
    <w:rsid w:val="00503228"/>
    <w:pPr>
      <w:keepNext/>
      <w:keepLines/>
      <w:spacing w:before="240" w:after="240" w:line="420" w:lineRule="exact"/>
      <w:ind w:left="1134" w:right="1134"/>
    </w:pPr>
    <w:rPr>
      <w:b/>
      <w:sz w:val="40"/>
    </w:rPr>
  </w:style>
  <w:style w:type="paragraph" w:customStyle="1" w:styleId="Bullet1G">
    <w:name w:val="_Bullet 1_G"/>
    <w:basedOn w:val="Normal"/>
    <w:rsid w:val="00503228"/>
    <w:pPr>
      <w:numPr>
        <w:numId w:val="1"/>
      </w:numPr>
      <w:spacing w:after="120"/>
      <w:ind w:right="1134"/>
      <w:jc w:val="both"/>
    </w:pPr>
  </w:style>
  <w:style w:type="paragraph" w:styleId="Footer">
    <w:name w:val="footer"/>
    <w:aliases w:val="3_G"/>
    <w:basedOn w:val="Normal"/>
    <w:rsid w:val="00503228"/>
    <w:pPr>
      <w:spacing w:line="240" w:lineRule="auto"/>
    </w:pPr>
    <w:rPr>
      <w:sz w:val="16"/>
    </w:rPr>
  </w:style>
  <w:style w:type="paragraph" w:customStyle="1" w:styleId="Bullet2G">
    <w:name w:val="_Bullet 2_G"/>
    <w:basedOn w:val="Normal"/>
    <w:rsid w:val="00503228"/>
    <w:pPr>
      <w:numPr>
        <w:numId w:val="2"/>
      </w:numPr>
      <w:spacing w:after="120"/>
      <w:ind w:right="1134"/>
      <w:jc w:val="both"/>
    </w:pPr>
  </w:style>
  <w:style w:type="paragraph" w:customStyle="1" w:styleId="H1G">
    <w:name w:val="_ H_1_G"/>
    <w:basedOn w:val="Normal"/>
    <w:next w:val="Normal"/>
    <w:rsid w:val="00503228"/>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503228"/>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503228"/>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503228"/>
    <w:pPr>
      <w:keepNext/>
      <w:keepLines/>
      <w:tabs>
        <w:tab w:val="right" w:pos="851"/>
      </w:tabs>
      <w:spacing w:before="240" w:after="120" w:line="240" w:lineRule="exact"/>
      <w:ind w:left="1134" w:right="1134" w:hanging="1134"/>
    </w:pPr>
  </w:style>
  <w:style w:type="character" w:customStyle="1" w:styleId="FootnoteTextChar">
    <w:name w:val="Footnote Text Char"/>
    <w:aliases w:val="5_G Char,Footnote Text Char Char Char Char Char Char,Footnote Text Char Char Char Char Char1,Footnote reference Char,FA Fu Char,Footnote Text Char Char Char Char1"/>
    <w:link w:val="FootnoteText"/>
    <w:rsid w:val="004C0193"/>
    <w:rPr>
      <w:sz w:val="18"/>
      <w:lang w:val="en-GB"/>
    </w:rPr>
  </w:style>
  <w:style w:type="character" w:customStyle="1" w:styleId="apple-converted-space">
    <w:name w:val="apple-converted-space"/>
    <w:basedOn w:val="DefaultParagraphFont"/>
    <w:rsid w:val="004C0193"/>
  </w:style>
  <w:style w:type="character" w:customStyle="1" w:styleId="apple-style-span">
    <w:name w:val="apple-style-span"/>
    <w:basedOn w:val="DefaultParagraphFont"/>
    <w:rsid w:val="004C0193"/>
  </w:style>
  <w:style w:type="paragraph" w:styleId="BalloonText">
    <w:name w:val="Balloon Text"/>
    <w:basedOn w:val="Normal"/>
    <w:semiHidden/>
    <w:rsid w:val="009A254E"/>
    <w:rPr>
      <w:rFonts w:ascii="Tahoma" w:hAnsi="Tahoma" w:cs="Tahoma"/>
      <w:sz w:val="16"/>
      <w:szCs w:val="16"/>
    </w:rPr>
  </w:style>
  <w:style w:type="character" w:customStyle="1" w:styleId="SingleTxtGChar">
    <w:name w:val="_ Single Txt_G Char"/>
    <w:link w:val="SingleTxtG"/>
    <w:rsid w:val="00273354"/>
    <w:rPr>
      <w:lang w:val="en-GB" w:eastAsia="en-US" w:bidi="ar-SA"/>
    </w:rPr>
  </w:style>
  <w:style w:type="character" w:customStyle="1" w:styleId="hps">
    <w:name w:val="hps"/>
    <w:basedOn w:val="DefaultParagraphFont"/>
    <w:rsid w:val="00E972BC"/>
  </w:style>
  <w:style w:type="character" w:styleId="CommentReference">
    <w:name w:val="annotation reference"/>
    <w:semiHidden/>
    <w:rsid w:val="00910E87"/>
    <w:rPr>
      <w:sz w:val="16"/>
      <w:szCs w:val="16"/>
    </w:rPr>
  </w:style>
  <w:style w:type="paragraph" w:styleId="CommentText">
    <w:name w:val="annotation text"/>
    <w:basedOn w:val="Normal"/>
    <w:semiHidden/>
    <w:rsid w:val="00910E87"/>
  </w:style>
  <w:style w:type="paragraph" w:styleId="CommentSubject">
    <w:name w:val="annotation subject"/>
    <w:basedOn w:val="CommentText"/>
    <w:next w:val="CommentText"/>
    <w:semiHidden/>
    <w:rsid w:val="00910E87"/>
    <w:rPr>
      <w:b/>
      <w:bCs/>
    </w:rPr>
  </w:style>
  <w:style w:type="paragraph" w:styleId="NormalWeb">
    <w:name w:val="Normal (Web)"/>
    <w:basedOn w:val="Normal"/>
    <w:uiPriority w:val="99"/>
    <w:unhideWhenUsed/>
    <w:rsid w:val="00C623A3"/>
    <w:pPr>
      <w:suppressAutoHyphens w:val="0"/>
      <w:spacing w:before="100" w:beforeAutospacing="1" w:after="100" w:afterAutospacing="1" w:line="240" w:lineRule="auto"/>
    </w:pPr>
    <w:rPr>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417232">
      <w:bodyDiv w:val="1"/>
      <w:marLeft w:val="0"/>
      <w:marRight w:val="0"/>
      <w:marTop w:val="0"/>
      <w:marBottom w:val="0"/>
      <w:divBdr>
        <w:top w:val="none" w:sz="0" w:space="0" w:color="auto"/>
        <w:left w:val="none" w:sz="0" w:space="0" w:color="auto"/>
        <w:bottom w:val="none" w:sz="0" w:space="0" w:color="auto"/>
        <w:right w:val="none" w:sz="0" w:space="0" w:color="auto"/>
      </w:divBdr>
    </w:div>
    <w:div w:id="15420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5456</Words>
  <Characters>31101</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CCPR/C/WG/102/DR/1546/2007</vt:lpstr>
    </vt:vector>
  </TitlesOfParts>
  <Company>CSD</Company>
  <LinksUpToDate>false</LinksUpToDate>
  <CharactersWithSpaces>36485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CCPR/C/WG/102/DR/1546/2007</dc:title>
  <dc:subject/>
  <dc:creator>Neogi</dc:creator>
  <cp:keywords/>
  <cp:lastModifiedBy>Sarah Willig</cp:lastModifiedBy>
  <cp:revision>2</cp:revision>
  <cp:lastPrinted>2012-11-26T11:34:00Z</cp:lastPrinted>
  <dcterms:created xsi:type="dcterms:W3CDTF">2017-04-05T21:38:00Z</dcterms:created>
  <dcterms:modified xsi:type="dcterms:W3CDTF">2017-04-05T21:38:00Z</dcterms:modified>
</cp:coreProperties>
</file>