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8097C" w:rsidTr="00B6553F">
        <w:trPr>
          <w:cantSplit/>
          <w:trHeight w:hRule="exact" w:val="851"/>
        </w:trPr>
        <w:tc>
          <w:tcPr>
            <w:tcW w:w="1276" w:type="dxa"/>
            <w:tcBorders>
              <w:bottom w:val="single" w:sz="4" w:space="0" w:color="auto"/>
            </w:tcBorders>
            <w:vAlign w:val="bottom"/>
          </w:tcPr>
          <w:p w:rsidR="00B56E9C" w:rsidRPr="00E8097C" w:rsidRDefault="00D93EDD" w:rsidP="00B6553F">
            <w:pPr>
              <w:spacing w:after="80"/>
            </w:pPr>
            <w:bookmarkStart w:id="0" w:name="_GoBack"/>
            <w:bookmarkEnd w:id="0"/>
            <w:r>
              <w:t xml:space="preserve"> </w:t>
            </w:r>
            <w:r w:rsidR="00955148">
              <w:t xml:space="preserve"> </w:t>
            </w:r>
          </w:p>
        </w:tc>
        <w:tc>
          <w:tcPr>
            <w:tcW w:w="2268" w:type="dxa"/>
            <w:tcBorders>
              <w:bottom w:val="single" w:sz="4" w:space="0" w:color="auto"/>
            </w:tcBorders>
            <w:vAlign w:val="bottom"/>
          </w:tcPr>
          <w:p w:rsidR="00B56E9C" w:rsidRPr="00E8097C" w:rsidRDefault="00B56E9C" w:rsidP="00B6553F">
            <w:pPr>
              <w:spacing w:after="80" w:line="300" w:lineRule="exact"/>
              <w:rPr>
                <w:b/>
                <w:sz w:val="24"/>
                <w:szCs w:val="24"/>
              </w:rPr>
            </w:pPr>
            <w:r w:rsidRPr="00E8097C">
              <w:rPr>
                <w:sz w:val="28"/>
                <w:szCs w:val="28"/>
              </w:rPr>
              <w:t>United Nations</w:t>
            </w:r>
          </w:p>
        </w:tc>
        <w:tc>
          <w:tcPr>
            <w:tcW w:w="6095" w:type="dxa"/>
            <w:gridSpan w:val="2"/>
            <w:tcBorders>
              <w:bottom w:val="single" w:sz="4" w:space="0" w:color="auto"/>
            </w:tcBorders>
            <w:vAlign w:val="bottom"/>
          </w:tcPr>
          <w:p w:rsidR="00B56E9C" w:rsidRPr="00E8097C" w:rsidRDefault="008216A5" w:rsidP="00003108">
            <w:pPr>
              <w:jc w:val="right"/>
            </w:pPr>
            <w:r w:rsidRPr="00E8097C">
              <w:rPr>
                <w:sz w:val="40"/>
              </w:rPr>
              <w:t>CCPR</w:t>
            </w:r>
            <w:r w:rsidRPr="00E8097C">
              <w:t>/C/1</w:t>
            </w:r>
            <w:r w:rsidR="00711F00" w:rsidRPr="00E8097C">
              <w:t>1</w:t>
            </w:r>
            <w:r w:rsidR="00956FE4" w:rsidRPr="00E8097C">
              <w:t>2</w:t>
            </w:r>
            <w:r w:rsidR="00272837" w:rsidRPr="00E8097C">
              <w:t>/</w:t>
            </w:r>
            <w:r w:rsidRPr="00E8097C">
              <w:t>D/</w:t>
            </w:r>
            <w:r w:rsidR="002D77A1" w:rsidRPr="00E8097C">
              <w:t>2069</w:t>
            </w:r>
            <w:r w:rsidRPr="00E8097C">
              <w:t>/</w:t>
            </w:r>
            <w:r w:rsidR="000308D4" w:rsidRPr="00E8097C">
              <w:t>201</w:t>
            </w:r>
            <w:r w:rsidR="002D77A1" w:rsidRPr="00E8097C">
              <w:t>1</w:t>
            </w:r>
          </w:p>
        </w:tc>
      </w:tr>
      <w:tr w:rsidR="00B56E9C" w:rsidRPr="00E8097C" w:rsidTr="00B6553F">
        <w:trPr>
          <w:cantSplit/>
          <w:trHeight w:hRule="exact" w:val="2835"/>
        </w:trPr>
        <w:tc>
          <w:tcPr>
            <w:tcW w:w="1276" w:type="dxa"/>
            <w:tcBorders>
              <w:top w:val="single" w:sz="4" w:space="0" w:color="auto"/>
              <w:bottom w:val="single" w:sz="12" w:space="0" w:color="auto"/>
            </w:tcBorders>
          </w:tcPr>
          <w:p w:rsidR="00B56E9C" w:rsidRPr="00E8097C" w:rsidRDefault="00550CD8"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14331A" w:rsidRDefault="00B56E9C" w:rsidP="00272837">
            <w:pPr>
              <w:spacing w:before="120" w:line="380" w:lineRule="exact"/>
              <w:rPr>
                <w:b/>
                <w:sz w:val="34"/>
                <w:szCs w:val="40"/>
              </w:rPr>
            </w:pPr>
            <w:r w:rsidRPr="0014331A">
              <w:rPr>
                <w:b/>
                <w:sz w:val="34"/>
                <w:szCs w:val="40"/>
              </w:rPr>
              <w:t xml:space="preserve">International </w:t>
            </w:r>
            <w:r w:rsidR="00060C3A" w:rsidRPr="0014331A">
              <w:rPr>
                <w:b/>
                <w:sz w:val="34"/>
                <w:szCs w:val="40"/>
              </w:rPr>
              <w:t>Covenant on</w:t>
            </w:r>
            <w:r w:rsidR="00060C3A" w:rsidRPr="0014331A">
              <w:rPr>
                <w:b/>
                <w:sz w:val="34"/>
                <w:szCs w:val="40"/>
              </w:rPr>
              <w:br/>
              <w:t>Civil and Political R</w:t>
            </w:r>
            <w:r w:rsidR="00703577" w:rsidRPr="0014331A">
              <w:rPr>
                <w:b/>
                <w:sz w:val="34"/>
                <w:szCs w:val="40"/>
              </w:rPr>
              <w:t>ights</w:t>
            </w:r>
          </w:p>
          <w:p w:rsidR="007E67E8" w:rsidRPr="0014331A" w:rsidRDefault="007E67E8" w:rsidP="00272837">
            <w:pPr>
              <w:spacing w:before="120" w:line="380" w:lineRule="exact"/>
              <w:rPr>
                <w:sz w:val="34"/>
              </w:rPr>
            </w:pPr>
          </w:p>
        </w:tc>
        <w:tc>
          <w:tcPr>
            <w:tcW w:w="2835" w:type="dxa"/>
            <w:tcBorders>
              <w:top w:val="single" w:sz="4" w:space="0" w:color="auto"/>
              <w:bottom w:val="single" w:sz="12" w:space="0" w:color="auto"/>
            </w:tcBorders>
          </w:tcPr>
          <w:p w:rsidR="00B56E9C" w:rsidRPr="0014331A" w:rsidRDefault="008216A5" w:rsidP="008216A5">
            <w:pPr>
              <w:spacing w:before="240" w:line="240" w:lineRule="exact"/>
            </w:pPr>
            <w:r w:rsidRPr="0014331A">
              <w:t xml:space="preserve">Distr.: </w:t>
            </w:r>
            <w:r w:rsidR="007E67E8" w:rsidRPr="0014331A">
              <w:t>General</w:t>
            </w:r>
          </w:p>
          <w:p w:rsidR="008216A5" w:rsidRPr="00E00462" w:rsidRDefault="00E00462" w:rsidP="0014331A">
            <w:pPr>
              <w:spacing w:line="240" w:lineRule="exact"/>
            </w:pPr>
            <w:r>
              <w:t>1</w:t>
            </w:r>
            <w:r w:rsidR="007612A1">
              <w:t>9</w:t>
            </w:r>
            <w:r>
              <w:t xml:space="preserve"> January 2015</w:t>
            </w:r>
          </w:p>
          <w:p w:rsidR="008216A5" w:rsidRPr="007612A1" w:rsidRDefault="008216A5" w:rsidP="008216A5">
            <w:pPr>
              <w:spacing w:line="240" w:lineRule="exact"/>
            </w:pPr>
          </w:p>
          <w:p w:rsidR="008216A5" w:rsidRPr="0014331A" w:rsidRDefault="008216A5" w:rsidP="008216A5">
            <w:pPr>
              <w:spacing w:line="240" w:lineRule="exact"/>
            </w:pPr>
            <w:r w:rsidRPr="0014331A">
              <w:t>Original: English</w:t>
            </w:r>
          </w:p>
        </w:tc>
      </w:tr>
    </w:tbl>
    <w:p w:rsidR="008216A5" w:rsidRPr="00E8097C" w:rsidRDefault="008216A5" w:rsidP="008216A5">
      <w:pPr>
        <w:spacing w:before="120"/>
        <w:rPr>
          <w:b/>
          <w:sz w:val="24"/>
          <w:szCs w:val="24"/>
        </w:rPr>
      </w:pPr>
      <w:r w:rsidRPr="00E8097C">
        <w:rPr>
          <w:b/>
          <w:sz w:val="24"/>
          <w:szCs w:val="24"/>
        </w:rPr>
        <w:t>Human Rights Committee</w:t>
      </w:r>
      <w:r w:rsidR="00550CD8">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3134AC" w:rsidRPr="00E8097C" w:rsidRDefault="00990DBE" w:rsidP="003134AC">
      <w:pPr>
        <w:pStyle w:val="HChG"/>
      </w:pPr>
      <w:r>
        <w:tab/>
      </w:r>
      <w:r>
        <w:tab/>
        <w:t>Communication No. </w:t>
      </w:r>
      <w:r w:rsidR="002D77A1" w:rsidRPr="00E8097C">
        <w:t>2069/2011</w:t>
      </w:r>
    </w:p>
    <w:p w:rsidR="003134AC" w:rsidRPr="00E8097C" w:rsidRDefault="003134AC" w:rsidP="009C25BF">
      <w:pPr>
        <w:pStyle w:val="H1G"/>
        <w:spacing w:after="600"/>
      </w:pPr>
      <w:r w:rsidRPr="00E8097C">
        <w:tab/>
      </w:r>
      <w:r w:rsidRPr="00E8097C">
        <w:tab/>
      </w:r>
      <w:r w:rsidR="007E67E8">
        <w:rPr>
          <w:rFonts w:eastAsia="MS Mincho"/>
        </w:rPr>
        <w:t>Views adopted by the Committee at its 112</w:t>
      </w:r>
      <w:r w:rsidR="007E67E8" w:rsidRPr="009C25BF">
        <w:rPr>
          <w:rFonts w:eastAsia="MS Mincho"/>
        </w:rPr>
        <w:t>th</w:t>
      </w:r>
      <w:r w:rsidR="00A8681D">
        <w:rPr>
          <w:rFonts w:eastAsia="MS Mincho"/>
        </w:rPr>
        <w:t xml:space="preserve"> session</w:t>
      </w:r>
      <w:r w:rsidR="00A8681D">
        <w:rPr>
          <w:rFonts w:eastAsia="MS Mincho"/>
        </w:rPr>
        <w:br/>
      </w:r>
      <w:r w:rsidR="007E67E8">
        <w:rPr>
          <w:rFonts w:eastAsia="MS Mincho"/>
        </w:rPr>
        <w:t>(7</w:t>
      </w:r>
      <w:r w:rsidR="009C25BF">
        <w:rPr>
          <w:rFonts w:eastAsia="MS Mincho"/>
        </w:rPr>
        <w:t>–</w:t>
      </w:r>
      <w:r w:rsidR="007E67E8">
        <w:rPr>
          <w:rFonts w:eastAsia="MS Mincho"/>
        </w:rPr>
        <w:t>31 October 2014)</w:t>
      </w:r>
    </w:p>
    <w:p w:rsidR="003B1B42" w:rsidRPr="00861222" w:rsidRDefault="003134AC" w:rsidP="009F1C85">
      <w:pPr>
        <w:pStyle w:val="SingleTxtG"/>
        <w:ind w:left="4536" w:hanging="3402"/>
        <w:jc w:val="left"/>
      </w:pPr>
      <w:r w:rsidRPr="00E8097C">
        <w:rPr>
          <w:i/>
        </w:rPr>
        <w:t>Submitted by:</w:t>
      </w:r>
      <w:r w:rsidRPr="00E8097C">
        <w:tab/>
      </w:r>
      <w:r w:rsidR="003B1B42" w:rsidRPr="00E8097C">
        <w:t xml:space="preserve">Tatiana Shikhmuradova on behalf of her </w:t>
      </w:r>
      <w:r w:rsidR="003B1B42" w:rsidRPr="00D93EDD">
        <w:t xml:space="preserve">husband, </w:t>
      </w:r>
      <w:r w:rsidR="002D77A1" w:rsidRPr="00D93EDD">
        <w:t>Boris Shikhmuradov</w:t>
      </w:r>
      <w:r w:rsidR="002B306B" w:rsidRPr="00955148">
        <w:t xml:space="preserve"> (not represented by counsel)</w:t>
      </w:r>
    </w:p>
    <w:p w:rsidR="003134AC" w:rsidRPr="00E8097C" w:rsidRDefault="003134AC" w:rsidP="009F1C85">
      <w:pPr>
        <w:pStyle w:val="SingleTxtG"/>
        <w:ind w:left="4536" w:hanging="3402"/>
        <w:jc w:val="left"/>
      </w:pPr>
      <w:r w:rsidRPr="006C1E24">
        <w:rPr>
          <w:i/>
        </w:rPr>
        <w:t>Alleged victim:</w:t>
      </w:r>
      <w:r w:rsidRPr="006C1E24">
        <w:tab/>
        <w:t>The author</w:t>
      </w:r>
      <w:r w:rsidR="003B1B42" w:rsidRPr="006C1E24">
        <w:t>, and her husband</w:t>
      </w:r>
    </w:p>
    <w:p w:rsidR="003134AC" w:rsidRPr="00E8097C" w:rsidRDefault="003134AC" w:rsidP="009F1C85">
      <w:pPr>
        <w:pStyle w:val="SingleTxtG"/>
        <w:ind w:left="4536" w:hanging="3402"/>
        <w:jc w:val="left"/>
      </w:pPr>
      <w:r w:rsidRPr="00E8097C">
        <w:rPr>
          <w:i/>
        </w:rPr>
        <w:t>State party:</w:t>
      </w:r>
      <w:r w:rsidRPr="00E8097C">
        <w:tab/>
      </w:r>
      <w:r w:rsidR="002D77A1" w:rsidRPr="00E8097C">
        <w:t>Turkmenistan</w:t>
      </w:r>
    </w:p>
    <w:p w:rsidR="003134AC" w:rsidRPr="00E8097C" w:rsidRDefault="003134AC" w:rsidP="009F1C85">
      <w:pPr>
        <w:pStyle w:val="SingleTxtG"/>
        <w:ind w:left="4536" w:hanging="3402"/>
        <w:jc w:val="left"/>
      </w:pPr>
      <w:r w:rsidRPr="00E8097C">
        <w:rPr>
          <w:i/>
        </w:rPr>
        <w:t>Date of communication:</w:t>
      </w:r>
      <w:r w:rsidRPr="00E8097C">
        <w:tab/>
      </w:r>
      <w:r w:rsidR="002D77A1" w:rsidRPr="00E8097C">
        <w:t>28 April 2011</w:t>
      </w:r>
      <w:r w:rsidR="008F2904">
        <w:t xml:space="preserve"> (initial submission)</w:t>
      </w:r>
    </w:p>
    <w:p w:rsidR="003134AC" w:rsidRPr="00E8097C" w:rsidRDefault="003134AC" w:rsidP="009F1C85">
      <w:pPr>
        <w:pStyle w:val="SingleTxtG"/>
        <w:ind w:left="4536" w:hanging="3402"/>
        <w:jc w:val="left"/>
      </w:pPr>
      <w:r w:rsidRPr="00E8097C">
        <w:rPr>
          <w:i/>
        </w:rPr>
        <w:t>Document references:</w:t>
      </w:r>
      <w:r w:rsidRPr="00E8097C">
        <w:tab/>
        <w:t xml:space="preserve">Special Rapporteur’s </w:t>
      </w:r>
      <w:r w:rsidR="00D46C27" w:rsidRPr="00E8097C">
        <w:t>rule</w:t>
      </w:r>
      <w:r w:rsidRPr="00E8097C">
        <w:t xml:space="preserve"> 97 decision, transmitted to the State party on </w:t>
      </w:r>
      <w:r w:rsidR="002D77A1" w:rsidRPr="00E8097C">
        <w:t xml:space="preserve">4 July 2011 </w:t>
      </w:r>
      <w:r w:rsidR="008F2904">
        <w:t>(not </w:t>
      </w:r>
      <w:r w:rsidRPr="00E8097C">
        <w:t>issued in document form)</w:t>
      </w:r>
    </w:p>
    <w:p w:rsidR="003134AC" w:rsidRPr="00E8097C" w:rsidRDefault="003134AC" w:rsidP="009F1C85">
      <w:pPr>
        <w:pStyle w:val="SingleTxtG"/>
        <w:ind w:left="4536" w:hanging="3402"/>
        <w:jc w:val="left"/>
      </w:pPr>
      <w:r w:rsidRPr="00E8097C">
        <w:rPr>
          <w:i/>
        </w:rPr>
        <w:t>Date of adoption of Views:</w:t>
      </w:r>
      <w:r w:rsidRPr="00E8097C">
        <w:tab/>
      </w:r>
      <w:r w:rsidR="00D41019">
        <w:t xml:space="preserve">17 </w:t>
      </w:r>
      <w:r w:rsidR="00AE50CE" w:rsidRPr="00E8097C">
        <w:t>October</w:t>
      </w:r>
      <w:r w:rsidRPr="00E8097C">
        <w:t xml:space="preserve"> 2014</w:t>
      </w:r>
    </w:p>
    <w:p w:rsidR="003134AC" w:rsidRPr="00E8097C" w:rsidRDefault="003134AC" w:rsidP="00A476F5">
      <w:pPr>
        <w:pStyle w:val="SingleTxtG"/>
        <w:ind w:left="4536" w:hanging="3402"/>
        <w:jc w:val="left"/>
      </w:pPr>
      <w:r w:rsidRPr="00E8097C">
        <w:rPr>
          <w:i/>
          <w:iCs/>
        </w:rPr>
        <w:t>Subject matter:</w:t>
      </w:r>
      <w:r w:rsidRPr="00E8097C">
        <w:tab/>
      </w:r>
      <w:r w:rsidR="00F33F23" w:rsidRPr="00E8097C">
        <w:t>Enforced disappearance of the author’s husband</w:t>
      </w:r>
      <w:r w:rsidR="006E1F68" w:rsidRPr="00E8097C">
        <w:t xml:space="preserve">; torture; habeas corpus; unfair </w:t>
      </w:r>
      <w:r w:rsidR="00A476F5">
        <w:t>trial</w:t>
      </w:r>
    </w:p>
    <w:p w:rsidR="003134AC" w:rsidRPr="00E8097C" w:rsidRDefault="003134AC" w:rsidP="00370862">
      <w:pPr>
        <w:pStyle w:val="SingleTxtG"/>
        <w:ind w:left="4536" w:hanging="3402"/>
        <w:jc w:val="left"/>
      </w:pPr>
      <w:r w:rsidRPr="00E8097C">
        <w:rPr>
          <w:i/>
          <w:iCs/>
        </w:rPr>
        <w:t xml:space="preserve">Substantive issues: </w:t>
      </w:r>
      <w:r w:rsidRPr="00E8097C">
        <w:rPr>
          <w:i/>
          <w:iCs/>
        </w:rPr>
        <w:tab/>
      </w:r>
      <w:r w:rsidR="00F33F23" w:rsidRPr="00E8097C">
        <w:rPr>
          <w:iCs/>
        </w:rPr>
        <w:t xml:space="preserve">Right to life, </w:t>
      </w:r>
      <w:r w:rsidR="00F33F23" w:rsidRPr="00E8097C">
        <w:t xml:space="preserve">prohibition of torture and cruel and inhuman treatment, right to liberty and security of </w:t>
      </w:r>
      <w:r w:rsidR="00961F80">
        <w:t xml:space="preserve">the </w:t>
      </w:r>
      <w:r w:rsidR="00F33F23" w:rsidRPr="00E8097C">
        <w:t>per</w:t>
      </w:r>
      <w:r w:rsidR="00F33F23" w:rsidRPr="00194725">
        <w:t xml:space="preserve">son, </w:t>
      </w:r>
      <w:r w:rsidR="00F33F23" w:rsidRPr="00D93EDD">
        <w:t xml:space="preserve">right to </w:t>
      </w:r>
      <w:r w:rsidR="00370862" w:rsidRPr="00D93EDD">
        <w:t xml:space="preserve">a </w:t>
      </w:r>
      <w:r w:rsidR="00F33F23" w:rsidRPr="00955148">
        <w:t>fair trial,</w:t>
      </w:r>
      <w:r w:rsidR="00793EA6" w:rsidRPr="00955148">
        <w:t xml:space="preserve"> </w:t>
      </w:r>
      <w:r w:rsidR="00A46186" w:rsidRPr="00861222">
        <w:t>pri</w:t>
      </w:r>
      <w:r w:rsidR="00A46186" w:rsidRPr="00E8097C">
        <w:t>nciple of non-retroactivity</w:t>
      </w:r>
      <w:r w:rsidR="00793EA6" w:rsidRPr="00E8097C">
        <w:t>, protection against unlawful interference with family</w:t>
      </w:r>
    </w:p>
    <w:p w:rsidR="009C76E2" w:rsidRPr="00E8097C" w:rsidRDefault="003134AC" w:rsidP="009F1C85">
      <w:pPr>
        <w:pStyle w:val="SingleTxtG"/>
        <w:ind w:left="4536" w:hanging="3402"/>
        <w:jc w:val="left"/>
        <w:rPr>
          <w:iCs/>
        </w:rPr>
      </w:pPr>
      <w:r w:rsidRPr="00E8097C">
        <w:rPr>
          <w:i/>
          <w:iCs/>
        </w:rPr>
        <w:t>Procedural issue</w:t>
      </w:r>
      <w:r w:rsidR="009C25BF">
        <w:rPr>
          <w:i/>
          <w:iCs/>
        </w:rPr>
        <w:t>s</w:t>
      </w:r>
      <w:r w:rsidRPr="00E8097C">
        <w:rPr>
          <w:i/>
          <w:iCs/>
        </w:rPr>
        <w:t xml:space="preserve">: </w:t>
      </w:r>
      <w:r w:rsidRPr="00E8097C">
        <w:rPr>
          <w:i/>
          <w:iCs/>
        </w:rPr>
        <w:tab/>
      </w:r>
      <w:r w:rsidR="009C76E2" w:rsidRPr="00E8097C">
        <w:rPr>
          <w:iCs/>
        </w:rPr>
        <w:t>S</w:t>
      </w:r>
      <w:r w:rsidR="00726A48" w:rsidRPr="00E8097C">
        <w:rPr>
          <w:iCs/>
        </w:rPr>
        <w:t xml:space="preserve">tate party’s failure to cooperate </w:t>
      </w:r>
    </w:p>
    <w:p w:rsidR="003134AC" w:rsidRPr="00E8097C" w:rsidRDefault="003134AC" w:rsidP="00EB126E">
      <w:pPr>
        <w:pStyle w:val="SingleTxtG"/>
        <w:ind w:left="4536" w:hanging="3402"/>
        <w:jc w:val="left"/>
      </w:pPr>
      <w:r w:rsidRPr="00E8097C">
        <w:rPr>
          <w:i/>
          <w:iCs/>
        </w:rPr>
        <w:t>Articles of the Covenant:</w:t>
      </w:r>
      <w:r w:rsidRPr="00E8097C">
        <w:t xml:space="preserve"> </w:t>
      </w:r>
      <w:r w:rsidRPr="00E8097C">
        <w:tab/>
      </w:r>
      <w:r w:rsidR="00793EA6" w:rsidRPr="00E8097C">
        <w:t xml:space="preserve">6 </w:t>
      </w:r>
      <w:r w:rsidR="00EB126E">
        <w:t>(</w:t>
      </w:r>
      <w:r w:rsidR="00660F1F">
        <w:t>para. </w:t>
      </w:r>
      <w:r w:rsidR="00793EA6" w:rsidRPr="00E8097C">
        <w:t>1</w:t>
      </w:r>
      <w:r w:rsidR="00EB126E">
        <w:t>)</w:t>
      </w:r>
      <w:r w:rsidR="00793EA6" w:rsidRPr="00E8097C">
        <w:t>; 7; 9</w:t>
      </w:r>
      <w:r w:rsidR="00EB126E">
        <w:t>;</w:t>
      </w:r>
      <w:r w:rsidR="00793EA6" w:rsidRPr="00E8097C">
        <w:t xml:space="preserve"> </w:t>
      </w:r>
      <w:r w:rsidR="008F2904">
        <w:t xml:space="preserve">14 </w:t>
      </w:r>
      <w:r w:rsidR="00EB126E">
        <w:t>(</w:t>
      </w:r>
      <w:r w:rsidR="008F2904">
        <w:t>paras. </w:t>
      </w:r>
      <w:r w:rsidR="00793EA6" w:rsidRPr="00E8097C">
        <w:t>1 and 5</w:t>
      </w:r>
      <w:r w:rsidR="00EB126E">
        <w:t>)</w:t>
      </w:r>
      <w:r w:rsidR="00793EA6" w:rsidRPr="00E8097C">
        <w:t>; 15; 17</w:t>
      </w:r>
    </w:p>
    <w:p w:rsidR="003134AC" w:rsidRPr="00E8097C" w:rsidRDefault="00990DBE" w:rsidP="00EB126E">
      <w:pPr>
        <w:pStyle w:val="SingleTxtG"/>
        <w:ind w:left="4536" w:hanging="3402"/>
        <w:jc w:val="left"/>
      </w:pPr>
      <w:r>
        <w:rPr>
          <w:i/>
          <w:iCs/>
        </w:rPr>
        <w:t>Article </w:t>
      </w:r>
      <w:r w:rsidR="003134AC" w:rsidRPr="00E8097C">
        <w:rPr>
          <w:i/>
          <w:iCs/>
        </w:rPr>
        <w:t>of the</w:t>
      </w:r>
      <w:r w:rsidR="00B6411B">
        <w:rPr>
          <w:i/>
          <w:iCs/>
        </w:rPr>
        <w:t xml:space="preserve"> Optional Protocol:</w:t>
      </w:r>
      <w:r w:rsidR="00B6411B">
        <w:rPr>
          <w:i/>
          <w:iCs/>
        </w:rPr>
        <w:tab/>
      </w:r>
      <w:r w:rsidR="009C76E2" w:rsidRPr="00E8097C">
        <w:t xml:space="preserve">5 </w:t>
      </w:r>
      <w:r w:rsidR="00EB126E">
        <w:t>(</w:t>
      </w:r>
      <w:r>
        <w:t>para</w:t>
      </w:r>
      <w:r w:rsidR="00EB126E">
        <w:t>.</w:t>
      </w:r>
      <w:r>
        <w:t> </w:t>
      </w:r>
      <w:r w:rsidR="009C76E2" w:rsidRPr="00E8097C">
        <w:t>2 (a)</w:t>
      </w:r>
      <w:r w:rsidR="00EB126E">
        <w:t>)</w:t>
      </w:r>
    </w:p>
    <w:p w:rsidR="003134AC" w:rsidRPr="00E8097C" w:rsidRDefault="003134AC" w:rsidP="0014331A">
      <w:pPr>
        <w:pStyle w:val="SingleTxtG"/>
        <w:rPr>
          <w:bCs/>
          <w:iCs/>
        </w:rPr>
      </w:pPr>
    </w:p>
    <w:p w:rsidR="003134AC" w:rsidRPr="00E8097C" w:rsidRDefault="003134AC" w:rsidP="003134AC">
      <w:pPr>
        <w:pStyle w:val="HChG"/>
      </w:pPr>
      <w:r w:rsidRPr="00E8097C">
        <w:br w:type="page"/>
      </w:r>
      <w:r w:rsidRPr="00E8097C">
        <w:lastRenderedPageBreak/>
        <w:t>Annex</w:t>
      </w:r>
    </w:p>
    <w:p w:rsidR="003134AC" w:rsidRPr="00E8097C" w:rsidRDefault="003134AC" w:rsidP="00B827AE">
      <w:pPr>
        <w:pStyle w:val="HChG"/>
        <w:rPr>
          <w:bCs/>
        </w:rPr>
      </w:pPr>
      <w:r w:rsidRPr="00E8097C">
        <w:tab/>
      </w:r>
      <w:r w:rsidRPr="00E8097C">
        <w:tab/>
        <w:t xml:space="preserve">Views of the Human Rights Committee under </w:t>
      </w:r>
      <w:r w:rsidR="00990DBE">
        <w:t>article </w:t>
      </w:r>
      <w:r w:rsidRPr="00E8097C">
        <w:t xml:space="preserve">5, </w:t>
      </w:r>
      <w:r w:rsidR="00990DBE">
        <w:t>paragraph </w:t>
      </w:r>
      <w:r w:rsidRPr="00E8097C">
        <w:t xml:space="preserve">4, of the Optional Protocol to the International Covenant on Civil and Political </w:t>
      </w:r>
      <w:r w:rsidR="00B827AE">
        <w:t>R</w:t>
      </w:r>
      <w:r w:rsidRPr="00E8097C">
        <w:t>ights (11</w:t>
      </w:r>
      <w:r w:rsidR="00D97597" w:rsidRPr="00E8097C">
        <w:t>2</w:t>
      </w:r>
      <w:r w:rsidRPr="00E8097C">
        <w:t xml:space="preserve">th </w:t>
      </w:r>
      <w:r w:rsidRPr="00E8097C">
        <w:rPr>
          <w:bCs/>
        </w:rPr>
        <w:t>session)</w:t>
      </w:r>
    </w:p>
    <w:p w:rsidR="003134AC" w:rsidRPr="00E8097C" w:rsidRDefault="003134AC" w:rsidP="003134AC">
      <w:pPr>
        <w:pStyle w:val="SingleTxtG"/>
        <w:rPr>
          <w:b/>
          <w:bCs/>
        </w:rPr>
      </w:pPr>
      <w:r w:rsidRPr="00E8097C">
        <w:t>concerning</w:t>
      </w:r>
    </w:p>
    <w:p w:rsidR="003134AC" w:rsidRPr="00E8097C" w:rsidRDefault="00990DBE" w:rsidP="003134AC">
      <w:pPr>
        <w:pStyle w:val="H1G"/>
      </w:pPr>
      <w:r>
        <w:tab/>
      </w:r>
      <w:r>
        <w:tab/>
        <w:t>Communication No. </w:t>
      </w:r>
      <w:r w:rsidR="006F74A2" w:rsidRPr="00E8097C">
        <w:t>2069</w:t>
      </w:r>
      <w:r w:rsidR="003134AC" w:rsidRPr="00E8097C">
        <w:t>/20</w:t>
      </w:r>
      <w:r w:rsidR="000308D4" w:rsidRPr="00E8097C">
        <w:t>1</w:t>
      </w:r>
      <w:r w:rsidR="006F74A2" w:rsidRPr="00E8097C">
        <w:t>1</w:t>
      </w:r>
      <w:r w:rsidR="007E67E8" w:rsidRPr="0014331A">
        <w:rPr>
          <w:rStyle w:val="FootnoteReference"/>
          <w:b w:val="0"/>
          <w:bCs/>
          <w:sz w:val="20"/>
          <w:vertAlign w:val="baseline"/>
        </w:rPr>
        <w:footnoteReference w:customMarkFollows="1" w:id="2"/>
        <w:t>*</w:t>
      </w:r>
    </w:p>
    <w:p w:rsidR="003134AC" w:rsidRPr="00D93EDD" w:rsidRDefault="003134AC" w:rsidP="008F2904">
      <w:pPr>
        <w:pStyle w:val="SingleTxtG"/>
        <w:ind w:left="4536" w:hanging="3402"/>
        <w:jc w:val="left"/>
      </w:pPr>
      <w:r w:rsidRPr="00E8097C">
        <w:rPr>
          <w:i/>
        </w:rPr>
        <w:t>Submitted by:</w:t>
      </w:r>
      <w:r w:rsidRPr="00E8097C">
        <w:tab/>
      </w:r>
      <w:r w:rsidR="00B015A6" w:rsidRPr="00E8097C">
        <w:t>Tatiana Shikhmuradova on behalf of her husband, Boris Shikhmuradov</w:t>
      </w:r>
      <w:r w:rsidR="002B306B">
        <w:t xml:space="preserve"> (not represented </w:t>
      </w:r>
      <w:r w:rsidR="002B306B" w:rsidRPr="00D93EDD">
        <w:t>by counsel)</w:t>
      </w:r>
    </w:p>
    <w:p w:rsidR="003134AC" w:rsidRPr="00E8097C" w:rsidRDefault="003134AC" w:rsidP="008F2904">
      <w:pPr>
        <w:pStyle w:val="SingleTxtG"/>
        <w:ind w:left="4536" w:hanging="3402"/>
        <w:jc w:val="left"/>
      </w:pPr>
      <w:r w:rsidRPr="00861222">
        <w:rPr>
          <w:i/>
        </w:rPr>
        <w:t>Alleged victim:</w:t>
      </w:r>
      <w:r w:rsidRPr="00861222">
        <w:tab/>
        <w:t>The author</w:t>
      </w:r>
      <w:r w:rsidR="00B015A6" w:rsidRPr="00861222">
        <w:t>, and her husband</w:t>
      </w:r>
    </w:p>
    <w:p w:rsidR="003134AC" w:rsidRPr="00E8097C" w:rsidRDefault="003134AC" w:rsidP="008F2904">
      <w:pPr>
        <w:pStyle w:val="SingleTxtG"/>
        <w:ind w:left="4536" w:hanging="3402"/>
        <w:jc w:val="left"/>
      </w:pPr>
      <w:r w:rsidRPr="00E8097C">
        <w:rPr>
          <w:i/>
        </w:rPr>
        <w:t>State party:</w:t>
      </w:r>
      <w:r w:rsidRPr="00E8097C">
        <w:tab/>
      </w:r>
      <w:r w:rsidR="00B015A6" w:rsidRPr="00E8097C">
        <w:t>Turkmenistan</w:t>
      </w:r>
    </w:p>
    <w:p w:rsidR="003134AC" w:rsidRPr="00E8097C" w:rsidRDefault="003134AC" w:rsidP="008F2904">
      <w:pPr>
        <w:pStyle w:val="SingleTxtG"/>
        <w:ind w:left="4536" w:hanging="3402"/>
        <w:jc w:val="left"/>
      </w:pPr>
      <w:r w:rsidRPr="00E8097C">
        <w:rPr>
          <w:i/>
        </w:rPr>
        <w:t>Date of communication:</w:t>
      </w:r>
      <w:r w:rsidRPr="00E8097C">
        <w:tab/>
      </w:r>
      <w:r w:rsidR="00B015A6" w:rsidRPr="00E8097C">
        <w:t>28 April 2011</w:t>
      </w:r>
      <w:r w:rsidRPr="00E8097C">
        <w:t xml:space="preserve"> (initial submission)</w:t>
      </w:r>
    </w:p>
    <w:p w:rsidR="003134AC" w:rsidRPr="00E8097C" w:rsidRDefault="003134AC" w:rsidP="003134AC">
      <w:pPr>
        <w:pStyle w:val="SingleTxtG"/>
      </w:pPr>
      <w:r w:rsidRPr="00E8097C">
        <w:tab/>
      </w:r>
      <w:r w:rsidRPr="00E8097C">
        <w:rPr>
          <w:i/>
        </w:rPr>
        <w:t>The Human Rights Committee</w:t>
      </w:r>
      <w:r w:rsidRPr="00E8097C">
        <w:t xml:space="preserve">, established under </w:t>
      </w:r>
      <w:r w:rsidR="00990DBE">
        <w:t>article </w:t>
      </w:r>
      <w:r w:rsidRPr="00E8097C">
        <w:t xml:space="preserve">28 of the International Covenant on Civil and Political Rights, </w:t>
      </w:r>
    </w:p>
    <w:p w:rsidR="003134AC" w:rsidRPr="00E8097C" w:rsidRDefault="003134AC" w:rsidP="003134AC">
      <w:pPr>
        <w:pStyle w:val="SingleTxtG"/>
      </w:pPr>
      <w:r w:rsidRPr="00E8097C">
        <w:tab/>
      </w:r>
      <w:r w:rsidRPr="00E8097C">
        <w:rPr>
          <w:i/>
        </w:rPr>
        <w:t xml:space="preserve">Meeting </w:t>
      </w:r>
      <w:r w:rsidRPr="0014331A">
        <w:rPr>
          <w:iCs/>
        </w:rPr>
        <w:t>on</w:t>
      </w:r>
      <w:r w:rsidRPr="00E8097C">
        <w:t xml:space="preserve"> </w:t>
      </w:r>
      <w:r w:rsidR="00D41019">
        <w:t xml:space="preserve">17 </w:t>
      </w:r>
      <w:r w:rsidR="000308D4" w:rsidRPr="00E8097C">
        <w:t>October</w:t>
      </w:r>
      <w:r w:rsidRPr="00E8097C">
        <w:t xml:space="preserve"> 2014,</w:t>
      </w:r>
    </w:p>
    <w:p w:rsidR="003134AC" w:rsidRPr="00E8097C" w:rsidRDefault="003134AC" w:rsidP="003134AC">
      <w:pPr>
        <w:pStyle w:val="SingleTxtG"/>
      </w:pPr>
      <w:r w:rsidRPr="00E8097C">
        <w:tab/>
      </w:r>
      <w:r w:rsidRPr="00E8097C">
        <w:rPr>
          <w:i/>
        </w:rPr>
        <w:t>Having concluded</w:t>
      </w:r>
      <w:r w:rsidRPr="00E8097C">
        <w:t xml:space="preserve"> its con</w:t>
      </w:r>
      <w:r w:rsidR="00990DBE">
        <w:t>sideration of communication No. </w:t>
      </w:r>
      <w:r w:rsidR="00B015A6" w:rsidRPr="00E8097C">
        <w:t>2069</w:t>
      </w:r>
      <w:r w:rsidRPr="00E8097C">
        <w:t>/20</w:t>
      </w:r>
      <w:r w:rsidR="000308D4" w:rsidRPr="00E8097C">
        <w:t>1</w:t>
      </w:r>
      <w:r w:rsidR="00B015A6" w:rsidRPr="00E8097C">
        <w:t>1</w:t>
      </w:r>
      <w:r w:rsidRPr="00E8097C">
        <w:t xml:space="preserve">, submitted to the Human Rights Committee by </w:t>
      </w:r>
      <w:r w:rsidR="00B015A6" w:rsidRPr="00E8097C">
        <w:t xml:space="preserve">Tatiana Shikhmuradova on behalf of her husband, Boris Shikhmuradov, </w:t>
      </w:r>
      <w:r w:rsidRPr="00E8097C">
        <w:t>under the Optional Protocol to the International Covenant on Civil and Political Rights,</w:t>
      </w:r>
    </w:p>
    <w:p w:rsidR="003134AC" w:rsidRPr="00E8097C" w:rsidRDefault="003134AC" w:rsidP="003134AC">
      <w:pPr>
        <w:pStyle w:val="SingleTxtG"/>
      </w:pPr>
      <w:r w:rsidRPr="00E8097C">
        <w:tab/>
      </w:r>
      <w:r w:rsidRPr="00E8097C">
        <w:rPr>
          <w:i/>
        </w:rPr>
        <w:t>Having taken into account</w:t>
      </w:r>
      <w:r w:rsidRPr="00E8097C">
        <w:t xml:space="preserve"> all written information made available to it by the author of the communication and the State party,</w:t>
      </w:r>
    </w:p>
    <w:p w:rsidR="003134AC" w:rsidRPr="00E8097C" w:rsidRDefault="003134AC" w:rsidP="003134AC">
      <w:pPr>
        <w:pStyle w:val="SingleTxtG"/>
      </w:pPr>
      <w:r w:rsidRPr="00E8097C">
        <w:tab/>
      </w:r>
      <w:r w:rsidRPr="00E8097C">
        <w:rPr>
          <w:i/>
        </w:rPr>
        <w:t>Adopts</w:t>
      </w:r>
      <w:r w:rsidRPr="0014331A">
        <w:rPr>
          <w:iCs/>
        </w:rPr>
        <w:t xml:space="preserve"> the following</w:t>
      </w:r>
      <w:r w:rsidRPr="00861222">
        <w:rPr>
          <w:iCs/>
        </w:rPr>
        <w:t>:</w:t>
      </w:r>
    </w:p>
    <w:p w:rsidR="003134AC" w:rsidRPr="00E8097C" w:rsidRDefault="003134AC" w:rsidP="003134AC">
      <w:pPr>
        <w:pStyle w:val="H1G"/>
      </w:pPr>
      <w:r w:rsidRPr="00E8097C">
        <w:tab/>
      </w:r>
      <w:r w:rsidRPr="00E8097C">
        <w:tab/>
        <w:t xml:space="preserve">Views under </w:t>
      </w:r>
      <w:r w:rsidR="00990DBE">
        <w:t>article </w:t>
      </w:r>
      <w:r w:rsidRPr="00E8097C">
        <w:t xml:space="preserve">5, </w:t>
      </w:r>
      <w:r w:rsidR="00990DBE">
        <w:t>paragraph </w:t>
      </w:r>
      <w:r w:rsidRPr="00E8097C">
        <w:t>4, of the Optional Protocol</w:t>
      </w:r>
    </w:p>
    <w:p w:rsidR="006F74A2" w:rsidRPr="002B306B" w:rsidRDefault="006F74A2" w:rsidP="0059257B">
      <w:pPr>
        <w:pStyle w:val="SingleTxtG"/>
      </w:pPr>
      <w:r w:rsidRPr="00E8097C">
        <w:t>1.</w:t>
      </w:r>
      <w:r w:rsidRPr="00E8097C">
        <w:tab/>
        <w:t xml:space="preserve">The author of the communication, dated 28 April 2011, is Tatiana Shikhmuradova, a </w:t>
      </w:r>
      <w:r w:rsidR="006D30F5">
        <w:t xml:space="preserve">national of the </w:t>
      </w:r>
      <w:r w:rsidRPr="00E8097C">
        <w:t xml:space="preserve">Russian </w:t>
      </w:r>
      <w:r w:rsidR="006D30F5">
        <w:t>Federation</w:t>
      </w:r>
      <w:r w:rsidRPr="00E8097C">
        <w:t>. She submits the communication on behalf of her husband, Boris Shikhmuradov,</w:t>
      </w:r>
      <w:r w:rsidR="00A45390" w:rsidRPr="00E8097C">
        <w:t xml:space="preserve"> also</w:t>
      </w:r>
      <w:r w:rsidRPr="00E8097C">
        <w:t xml:space="preserve"> a Russian </w:t>
      </w:r>
      <w:r w:rsidR="008F0381">
        <w:t>national</w:t>
      </w:r>
      <w:r w:rsidR="008C1D95">
        <w:rPr>
          <w:lang w:val="en-US"/>
        </w:rPr>
        <w:t>, who was</w:t>
      </w:r>
      <w:r w:rsidRPr="00E8097C">
        <w:t xml:space="preserve"> born </w:t>
      </w:r>
      <w:r w:rsidR="000E4A6F" w:rsidRPr="00E8097C">
        <w:t>in</w:t>
      </w:r>
      <w:r w:rsidRPr="00E8097C">
        <w:t xml:space="preserve"> 1949</w:t>
      </w:r>
      <w:r w:rsidR="003A6FD8">
        <w:t>,</w:t>
      </w:r>
      <w:r w:rsidR="00272837" w:rsidRPr="00E8097C">
        <w:t xml:space="preserve"> and </w:t>
      </w:r>
      <w:r w:rsidR="00966036" w:rsidRPr="00E8097C">
        <w:t xml:space="preserve">claims that </w:t>
      </w:r>
      <w:r w:rsidR="00272837" w:rsidRPr="00E8097C">
        <w:t xml:space="preserve">she </w:t>
      </w:r>
      <w:r w:rsidR="003A3C93">
        <w:t xml:space="preserve">has </w:t>
      </w:r>
      <w:r w:rsidR="00966036" w:rsidRPr="00E8097C">
        <w:t>had no contact with h</w:t>
      </w:r>
      <w:r w:rsidR="00272837" w:rsidRPr="00E8097C">
        <w:t>er husband</w:t>
      </w:r>
      <w:r w:rsidR="00966036" w:rsidRPr="00E8097C">
        <w:t xml:space="preserve"> since his imprisonment in 200</w:t>
      </w:r>
      <w:r w:rsidR="00A45390" w:rsidRPr="00E8097C">
        <w:t>2</w:t>
      </w:r>
      <w:r w:rsidR="00272837" w:rsidRPr="00E8097C">
        <w:t xml:space="preserve"> in Turkmenistan </w:t>
      </w:r>
      <w:r w:rsidR="00966036" w:rsidRPr="00E8097C">
        <w:t>and</w:t>
      </w:r>
      <w:r w:rsidR="0059257B">
        <w:rPr>
          <w:lang w:val="en-US"/>
        </w:rPr>
        <w:t xml:space="preserve"> that</w:t>
      </w:r>
      <w:r w:rsidR="00966036" w:rsidRPr="00E8097C">
        <w:t xml:space="preserve"> his current whereabouts </w:t>
      </w:r>
      <w:r w:rsidR="00272837" w:rsidRPr="00E8097C">
        <w:t>are</w:t>
      </w:r>
      <w:r w:rsidR="00966036" w:rsidRPr="00E8097C">
        <w:t xml:space="preserve"> unknown. </w:t>
      </w:r>
      <w:r w:rsidRPr="00E8097C">
        <w:t>She claims violation</w:t>
      </w:r>
      <w:r w:rsidR="00D371F7">
        <w:t>s</w:t>
      </w:r>
      <w:r w:rsidRPr="00E8097C">
        <w:t xml:space="preserve"> by Turkmenistan of her husband’s rights under </w:t>
      </w:r>
      <w:r w:rsidR="00990DBE">
        <w:t>article </w:t>
      </w:r>
      <w:r w:rsidRPr="00E8097C">
        <w:t>6</w:t>
      </w:r>
      <w:r w:rsidR="00B015A6" w:rsidRPr="00E8097C">
        <w:t xml:space="preserve"> </w:t>
      </w:r>
      <w:r w:rsidR="0059257B">
        <w:rPr>
          <w:lang w:val="en-US"/>
        </w:rPr>
        <w:t>(</w:t>
      </w:r>
      <w:r w:rsidR="00990DBE">
        <w:t>para</w:t>
      </w:r>
      <w:r w:rsidR="0059257B">
        <w:rPr>
          <w:lang w:val="en-US"/>
        </w:rPr>
        <w:t>.</w:t>
      </w:r>
      <w:r w:rsidR="00990DBE">
        <w:t> </w:t>
      </w:r>
      <w:r w:rsidR="00B015A6" w:rsidRPr="00E8097C">
        <w:t>1</w:t>
      </w:r>
      <w:r w:rsidR="0059257B">
        <w:rPr>
          <w:lang w:val="en-US"/>
        </w:rPr>
        <w:t>),</w:t>
      </w:r>
      <w:r w:rsidR="00B015A6" w:rsidRPr="00E8097C">
        <w:t xml:space="preserve"> </w:t>
      </w:r>
      <w:r w:rsidR="00990DBE">
        <w:t>article </w:t>
      </w:r>
      <w:r w:rsidR="00B015A6" w:rsidRPr="00E8097C">
        <w:t>7</w:t>
      </w:r>
      <w:r w:rsidR="0059257B">
        <w:rPr>
          <w:lang w:val="en-US"/>
        </w:rPr>
        <w:t>,</w:t>
      </w:r>
      <w:r w:rsidRPr="00E8097C">
        <w:t xml:space="preserve"> </w:t>
      </w:r>
      <w:r w:rsidR="00990DBE">
        <w:t>article </w:t>
      </w:r>
      <w:r w:rsidRPr="00E8097C">
        <w:t xml:space="preserve">9, </w:t>
      </w:r>
      <w:r w:rsidR="00990DBE">
        <w:t>article </w:t>
      </w:r>
      <w:r w:rsidRPr="00E8097C">
        <w:t>14</w:t>
      </w:r>
      <w:r w:rsidR="00B015A6" w:rsidRPr="00E8097C">
        <w:t xml:space="preserve"> </w:t>
      </w:r>
      <w:r w:rsidR="0059257B">
        <w:rPr>
          <w:lang w:val="en-US"/>
        </w:rPr>
        <w:t>(</w:t>
      </w:r>
      <w:r w:rsidR="00B015A6" w:rsidRPr="00E8097C">
        <w:t>para</w:t>
      </w:r>
      <w:r w:rsidR="0059257B">
        <w:rPr>
          <w:lang w:val="en-US"/>
        </w:rPr>
        <w:t>s.</w:t>
      </w:r>
      <w:r w:rsidR="00990DBE" w:rsidRPr="0067175F">
        <w:rPr>
          <w:lang w:val="en-US"/>
        </w:rPr>
        <w:t> </w:t>
      </w:r>
      <w:r w:rsidRPr="00E8097C">
        <w:t>1</w:t>
      </w:r>
      <w:r w:rsidR="00B12D13" w:rsidRPr="00E8097C">
        <w:t xml:space="preserve"> and</w:t>
      </w:r>
      <w:r w:rsidRPr="00E8097C">
        <w:t xml:space="preserve"> 5</w:t>
      </w:r>
      <w:r w:rsidR="0059257B">
        <w:rPr>
          <w:lang w:val="en-US"/>
        </w:rPr>
        <w:t>),</w:t>
      </w:r>
      <w:r w:rsidR="00B12D13" w:rsidRPr="00E8097C">
        <w:t xml:space="preserve"> and </w:t>
      </w:r>
      <w:r w:rsidR="00990DBE">
        <w:t>article </w:t>
      </w:r>
      <w:r w:rsidRPr="00E8097C">
        <w:t>15</w:t>
      </w:r>
      <w:r w:rsidR="0059257B">
        <w:rPr>
          <w:lang w:val="en-US"/>
        </w:rPr>
        <w:t>, of the Covenant</w:t>
      </w:r>
      <w:r w:rsidR="00B12D13" w:rsidRPr="00E8097C">
        <w:t>;</w:t>
      </w:r>
      <w:r w:rsidRPr="00E8097C">
        <w:t xml:space="preserve"> a</w:t>
      </w:r>
      <w:r w:rsidR="00990DBE">
        <w:t>nd of her rights under articles</w:t>
      </w:r>
      <w:r w:rsidR="00990DBE" w:rsidRPr="0067175F">
        <w:rPr>
          <w:lang w:val="en-US"/>
        </w:rPr>
        <w:t> </w:t>
      </w:r>
      <w:r w:rsidRPr="00E8097C">
        <w:t xml:space="preserve">7 and 17 of </w:t>
      </w:r>
      <w:r w:rsidRPr="00E8097C">
        <w:lastRenderedPageBreak/>
        <w:t>the</w:t>
      </w:r>
      <w:r w:rsidR="00B12D13" w:rsidRPr="00E8097C">
        <w:t xml:space="preserve"> Covenant</w:t>
      </w:r>
      <w:r w:rsidRPr="00E8097C">
        <w:t>. The Optional Protocol entered into force for Turkmenistan on 1 August 1997.</w:t>
      </w:r>
      <w:r w:rsidR="002B306B">
        <w:t xml:space="preserve"> The author is not represented by counsel.</w:t>
      </w:r>
    </w:p>
    <w:p w:rsidR="003134AC" w:rsidRPr="00E8097C" w:rsidRDefault="003134AC" w:rsidP="00A17CCA">
      <w:pPr>
        <w:pStyle w:val="H23G"/>
      </w:pPr>
      <w:r w:rsidRPr="00E8097C">
        <w:tab/>
      </w:r>
      <w:r w:rsidRPr="00E8097C">
        <w:tab/>
      </w:r>
      <w:r w:rsidR="00272837" w:rsidRPr="00E8097C">
        <w:t>The f</w:t>
      </w:r>
      <w:r w:rsidR="00E17C73" w:rsidRPr="00E8097C">
        <w:t xml:space="preserve">acts as </w:t>
      </w:r>
      <w:r w:rsidR="00A17CCA">
        <w:t>submitted</w:t>
      </w:r>
      <w:r w:rsidR="00A17CCA" w:rsidRPr="00E8097C">
        <w:t xml:space="preserve"> </w:t>
      </w:r>
      <w:r w:rsidR="00E17C73" w:rsidRPr="00E8097C">
        <w:t>by the author</w:t>
      </w:r>
    </w:p>
    <w:p w:rsidR="006F74A2" w:rsidRPr="00E8097C" w:rsidRDefault="000254A9" w:rsidP="00160894">
      <w:pPr>
        <w:pStyle w:val="SingleTxtG"/>
      </w:pPr>
      <w:r w:rsidRPr="00E8097C">
        <w:t>2.1</w:t>
      </w:r>
      <w:r w:rsidRPr="00E8097C">
        <w:tab/>
      </w:r>
      <w:r w:rsidR="006F74A2" w:rsidRPr="00E8097C">
        <w:t>Mr</w:t>
      </w:r>
      <w:r w:rsidR="003A60FE">
        <w:rPr>
          <w:lang w:val="en-US"/>
        </w:rPr>
        <w:t>.</w:t>
      </w:r>
      <w:r w:rsidR="006F74A2" w:rsidRPr="00E8097C">
        <w:t xml:space="preserve"> Shikhmuradov </w:t>
      </w:r>
      <w:r w:rsidRPr="00E8097C">
        <w:t>served</w:t>
      </w:r>
      <w:r w:rsidR="001C0083">
        <w:rPr>
          <w:lang w:val="en-US"/>
        </w:rPr>
        <w:t>,</w:t>
      </w:r>
      <w:r w:rsidRPr="00E8097C">
        <w:t xml:space="preserve"> at various times</w:t>
      </w:r>
      <w:r w:rsidR="001C0083">
        <w:rPr>
          <w:lang w:val="en-US"/>
        </w:rPr>
        <w:t>,</w:t>
      </w:r>
      <w:r w:rsidRPr="00E8097C">
        <w:t xml:space="preserve"> as</w:t>
      </w:r>
      <w:r w:rsidR="006F74A2" w:rsidRPr="00E8097C">
        <w:t xml:space="preserve"> Deputy</w:t>
      </w:r>
      <w:r w:rsidR="001C0083">
        <w:rPr>
          <w:lang w:val="en-US"/>
        </w:rPr>
        <w:t xml:space="preserve"> </w:t>
      </w:r>
      <w:r w:rsidR="006F74A2" w:rsidRPr="00E8097C">
        <w:t xml:space="preserve">Prime Minister of Turkmenistan, </w:t>
      </w:r>
      <w:r w:rsidR="00966036" w:rsidRPr="00E8097C">
        <w:t>a</w:t>
      </w:r>
      <w:r w:rsidR="000E4A6F" w:rsidRPr="00E8097C">
        <w:t xml:space="preserve">s </w:t>
      </w:r>
      <w:r w:rsidR="006F74A2" w:rsidRPr="00E8097C">
        <w:t xml:space="preserve">Minister of Foreign </w:t>
      </w:r>
      <w:r w:rsidR="00966036" w:rsidRPr="00E8097C">
        <w:t>Affairs of Turkmenistan</w:t>
      </w:r>
      <w:r w:rsidR="001C0083">
        <w:rPr>
          <w:lang w:val="en-US"/>
        </w:rPr>
        <w:t>,</w:t>
      </w:r>
      <w:r w:rsidR="00966036" w:rsidRPr="00E8097C">
        <w:t xml:space="preserve"> and as </w:t>
      </w:r>
      <w:r w:rsidR="001C0083">
        <w:rPr>
          <w:lang w:val="en-US"/>
        </w:rPr>
        <w:t>Ambassador</w:t>
      </w:r>
      <w:r w:rsidR="001C0083" w:rsidRPr="00E8097C">
        <w:t xml:space="preserve"> </w:t>
      </w:r>
      <w:r w:rsidR="006F74A2" w:rsidRPr="00E8097C">
        <w:t xml:space="preserve">Extraordinary and Plenipotentiary of Turkmenistan to </w:t>
      </w:r>
      <w:r w:rsidR="00272837" w:rsidRPr="00E8097C">
        <w:t xml:space="preserve">the </w:t>
      </w:r>
      <w:r w:rsidR="006F74A2" w:rsidRPr="00E8097C">
        <w:t>People’s Republic</w:t>
      </w:r>
      <w:r w:rsidR="000E4A6F" w:rsidRPr="00E8097C">
        <w:t xml:space="preserve"> of China</w:t>
      </w:r>
      <w:r w:rsidR="006F74A2" w:rsidRPr="00E8097C">
        <w:t>. On 11</w:t>
      </w:r>
      <w:r w:rsidR="00813D8F" w:rsidRPr="0067175F">
        <w:rPr>
          <w:lang w:val="en-US"/>
        </w:rPr>
        <w:t> </w:t>
      </w:r>
      <w:r w:rsidR="006F74A2" w:rsidRPr="00E8097C">
        <w:t>October 2001, he arrived in Moscow from Beijing</w:t>
      </w:r>
      <w:r w:rsidR="001C0083">
        <w:rPr>
          <w:lang w:val="en-US"/>
        </w:rPr>
        <w:t>,</w:t>
      </w:r>
      <w:r w:rsidR="006F74A2" w:rsidRPr="00E8097C">
        <w:t xml:space="preserve"> and </w:t>
      </w:r>
      <w:r w:rsidR="001919C2">
        <w:t xml:space="preserve">a </w:t>
      </w:r>
      <w:r w:rsidR="00272837" w:rsidRPr="00E8097C">
        <w:t xml:space="preserve">few </w:t>
      </w:r>
      <w:r w:rsidR="006F74A2" w:rsidRPr="00E8097C">
        <w:t xml:space="preserve">days later was invited to go to Ashgabat </w:t>
      </w:r>
      <w:r w:rsidR="00330D27" w:rsidRPr="00E8097C">
        <w:t xml:space="preserve">to celebrate </w:t>
      </w:r>
      <w:r w:rsidR="006F74A2" w:rsidRPr="00E8097C">
        <w:t>Turkmenistan’s Independence Day</w:t>
      </w:r>
      <w:r w:rsidR="00330D27" w:rsidRPr="00E8097C">
        <w:t xml:space="preserve"> </w:t>
      </w:r>
      <w:r w:rsidR="006F74A2" w:rsidRPr="00E8097C">
        <w:t>on 27 October 2001. However, he was hospitalized in Moscow’s Central Clinical Hospital with</w:t>
      </w:r>
      <w:r w:rsidR="00160894">
        <w:rPr>
          <w:lang w:val="en-US"/>
        </w:rPr>
        <w:t xml:space="preserve"> a</w:t>
      </w:r>
      <w:r w:rsidR="006F74A2" w:rsidRPr="00E8097C">
        <w:t xml:space="preserve"> suspected thrombosis of </w:t>
      </w:r>
      <w:r w:rsidR="00160894">
        <w:rPr>
          <w:lang w:val="en-US"/>
        </w:rPr>
        <w:t xml:space="preserve">the </w:t>
      </w:r>
      <w:r w:rsidR="006F74A2" w:rsidRPr="00E8097C">
        <w:t>lower extremities. He was invited by the Minister</w:t>
      </w:r>
      <w:r w:rsidR="00160894">
        <w:rPr>
          <w:lang w:val="en-US"/>
        </w:rPr>
        <w:t xml:space="preserve"> </w:t>
      </w:r>
      <w:r w:rsidR="006F74A2" w:rsidRPr="00E8097C">
        <w:t>Counsellor of the Embassy of Turkmenistan to the Russian Federation to write a statement outlining the reasons for his “</w:t>
      </w:r>
      <w:r w:rsidR="006F74A2" w:rsidRPr="00E8097C">
        <w:rPr>
          <w:iCs/>
        </w:rPr>
        <w:t>failure to appear”</w:t>
      </w:r>
      <w:r w:rsidR="00D16565">
        <w:rPr>
          <w:iCs/>
        </w:rPr>
        <w:t xml:space="preserve"> at the celebrations</w:t>
      </w:r>
      <w:r w:rsidR="006F74A2" w:rsidRPr="00E8097C">
        <w:t>. Instead, he wrote a resignation letter to</w:t>
      </w:r>
      <w:r w:rsidRPr="00E8097C">
        <w:t xml:space="preserve"> the</w:t>
      </w:r>
      <w:r w:rsidR="006F74A2" w:rsidRPr="00E8097C">
        <w:t xml:space="preserve"> </w:t>
      </w:r>
      <w:r w:rsidR="00D16565">
        <w:t>th</w:t>
      </w:r>
      <w:r w:rsidR="00D16565" w:rsidRPr="00955148">
        <w:t xml:space="preserve">en </w:t>
      </w:r>
      <w:r w:rsidR="006F74A2" w:rsidRPr="00861222">
        <w:t>President Niyazov, in</w:t>
      </w:r>
      <w:r w:rsidR="006F74A2" w:rsidRPr="00E8097C">
        <w:t xml:space="preserve"> connection with his forthcoming long-term medical treatment</w:t>
      </w:r>
      <w:r w:rsidR="002B3BF9">
        <w:t>,</w:t>
      </w:r>
      <w:r w:rsidR="006F74A2" w:rsidRPr="00E8097C">
        <w:t xml:space="preserve"> and he remained in Moscow.</w:t>
      </w:r>
    </w:p>
    <w:p w:rsidR="00B879A7" w:rsidRPr="00E8097C" w:rsidRDefault="006F74A2" w:rsidP="00E00462">
      <w:pPr>
        <w:pStyle w:val="SingleTxtG"/>
      </w:pPr>
      <w:r w:rsidRPr="00E8097C">
        <w:t>2.2</w:t>
      </w:r>
      <w:r w:rsidRPr="00E8097C">
        <w:tab/>
      </w:r>
      <w:r w:rsidR="000254A9" w:rsidRPr="00E8097C">
        <w:t>The author submits that</w:t>
      </w:r>
      <w:r w:rsidR="000F4F60">
        <w:rPr>
          <w:lang w:val="en-US"/>
        </w:rPr>
        <w:t>,</w:t>
      </w:r>
      <w:r w:rsidR="000254A9" w:rsidRPr="00E8097C">
        <w:t xml:space="preserve"> o</w:t>
      </w:r>
      <w:r w:rsidRPr="00E8097C">
        <w:t xml:space="preserve">n 1 November 2001, </w:t>
      </w:r>
      <w:r w:rsidR="00990DBE">
        <w:t>Mr</w:t>
      </w:r>
      <w:r w:rsidR="00990DBE" w:rsidRPr="0067175F">
        <w:rPr>
          <w:lang w:val="en-US"/>
        </w:rPr>
        <w:t>. </w:t>
      </w:r>
      <w:r w:rsidR="000254A9" w:rsidRPr="00E8097C">
        <w:t>Shikhmuradov</w:t>
      </w:r>
      <w:r w:rsidRPr="00E8097C">
        <w:t xml:space="preserve"> issued a formal statement through the Russian media concerning his intention to create an open</w:t>
      </w:r>
      <w:r w:rsidR="00330D27" w:rsidRPr="00E8097C">
        <w:t>,</w:t>
      </w:r>
      <w:r w:rsidRPr="00E8097C">
        <w:t xml:space="preserve"> democratic</w:t>
      </w:r>
      <w:r w:rsidR="000F4F60">
        <w:rPr>
          <w:lang w:val="en-US"/>
        </w:rPr>
        <w:t xml:space="preserve"> </w:t>
      </w:r>
      <w:r w:rsidRPr="00E8097C">
        <w:t xml:space="preserve"> opposition to</w:t>
      </w:r>
      <w:r w:rsidR="000E4A6F" w:rsidRPr="00E8097C">
        <w:t xml:space="preserve"> the</w:t>
      </w:r>
      <w:r w:rsidRPr="00E8097C">
        <w:t xml:space="preserve"> </w:t>
      </w:r>
      <w:r w:rsidR="004C1F17" w:rsidRPr="00E8097C">
        <w:t xml:space="preserve">regime in place in Turkmenistan </w:t>
      </w:r>
      <w:r w:rsidRPr="00E8097C">
        <w:t>through the establishment of the People’s Democratic Movement of Turkmenistan. Soon after th</w:t>
      </w:r>
      <w:r w:rsidR="00FE5BD3">
        <w:rPr>
          <w:lang w:val="en-US"/>
        </w:rPr>
        <w:t>at</w:t>
      </w:r>
      <w:r w:rsidRPr="00E8097C">
        <w:t xml:space="preserve"> statement, he received information </w:t>
      </w:r>
      <w:r w:rsidR="00FE5BD3">
        <w:rPr>
          <w:lang w:val="en-US"/>
        </w:rPr>
        <w:t>that</w:t>
      </w:r>
      <w:r w:rsidRPr="00E8097C">
        <w:t xml:space="preserve"> criminal proceedings</w:t>
      </w:r>
      <w:r w:rsidR="00FE5BD3">
        <w:rPr>
          <w:lang w:val="en-US"/>
        </w:rPr>
        <w:t xml:space="preserve"> were being instituted</w:t>
      </w:r>
      <w:r w:rsidRPr="00E8097C">
        <w:t xml:space="preserve"> against him in Turkmenistan</w:t>
      </w:r>
      <w:r w:rsidR="000254A9" w:rsidRPr="00E8097C">
        <w:t xml:space="preserve">. </w:t>
      </w:r>
      <w:r w:rsidRPr="00E8097C">
        <w:t>The Prosecutor</w:t>
      </w:r>
      <w:r w:rsidR="002F4C1C">
        <w:rPr>
          <w:lang w:val="en-US"/>
        </w:rPr>
        <w:t>-</w:t>
      </w:r>
      <w:r w:rsidRPr="00E8097C">
        <w:t xml:space="preserve">General of Turkmenistan issued an arrest warrant against him on 2 November 2001, based on a criminal case pending against him </w:t>
      </w:r>
      <w:r w:rsidR="004C1F17" w:rsidRPr="00E8097C">
        <w:t xml:space="preserve">since </w:t>
      </w:r>
      <w:r w:rsidRPr="00E8097C">
        <w:t xml:space="preserve">30 June 2001 accusing him of a number of crimes </w:t>
      </w:r>
      <w:r w:rsidR="004C1F17" w:rsidRPr="00E8097C">
        <w:t xml:space="preserve">including </w:t>
      </w:r>
      <w:r w:rsidRPr="00E8097C">
        <w:t>trafficking</w:t>
      </w:r>
      <w:r w:rsidR="002F4C1C">
        <w:rPr>
          <w:lang w:val="en-US"/>
        </w:rPr>
        <w:t xml:space="preserve"> in arms and explosives</w:t>
      </w:r>
      <w:r w:rsidRPr="00E8097C">
        <w:t>. In June 2001, Mr.</w:t>
      </w:r>
      <w:r w:rsidR="00990DBE" w:rsidRPr="0067175F">
        <w:rPr>
          <w:lang w:val="en-US"/>
        </w:rPr>
        <w:t> </w:t>
      </w:r>
      <w:r w:rsidRPr="00E8097C">
        <w:t xml:space="preserve">Shikhmuradov was still serving as </w:t>
      </w:r>
      <w:r w:rsidR="001C0083">
        <w:rPr>
          <w:lang w:val="en-US"/>
        </w:rPr>
        <w:t>Ambassador</w:t>
      </w:r>
      <w:r w:rsidR="001C0083" w:rsidRPr="00E8097C">
        <w:t xml:space="preserve"> </w:t>
      </w:r>
      <w:r w:rsidRPr="00E8097C">
        <w:t xml:space="preserve">Extraordinary and Plenipotentiary of Turkmenistan to </w:t>
      </w:r>
      <w:r w:rsidR="001C0083">
        <w:rPr>
          <w:lang w:val="en-US"/>
        </w:rPr>
        <w:t xml:space="preserve">the People’s Republic of </w:t>
      </w:r>
      <w:r w:rsidRPr="00E8097C">
        <w:t>China.</w:t>
      </w:r>
      <w:r w:rsidR="00B879A7" w:rsidRPr="00E8097C">
        <w:t xml:space="preserve"> </w:t>
      </w:r>
    </w:p>
    <w:p w:rsidR="006F74A2" w:rsidRPr="00E8097C" w:rsidRDefault="00B879A7" w:rsidP="00160894">
      <w:pPr>
        <w:pStyle w:val="SingleTxtG"/>
      </w:pPr>
      <w:r w:rsidRPr="00E8097C">
        <w:t>2.3</w:t>
      </w:r>
      <w:r w:rsidRPr="00E8097C">
        <w:tab/>
        <w:t>The author</w:t>
      </w:r>
      <w:r w:rsidR="00990DBE">
        <w:t xml:space="preserve"> </w:t>
      </w:r>
      <w:r w:rsidR="00160894">
        <w:rPr>
          <w:lang w:val="en-US"/>
        </w:rPr>
        <w:t xml:space="preserve">also </w:t>
      </w:r>
      <w:r w:rsidR="00990DBE">
        <w:t>submits that</w:t>
      </w:r>
      <w:r w:rsidR="00160894">
        <w:rPr>
          <w:lang w:val="en-US"/>
        </w:rPr>
        <w:t>,</w:t>
      </w:r>
      <w:r w:rsidR="00990DBE">
        <w:t xml:space="preserve"> at some point, Mr</w:t>
      </w:r>
      <w:r w:rsidR="00990DBE" w:rsidRPr="0067175F">
        <w:rPr>
          <w:lang w:val="en-US"/>
        </w:rPr>
        <w:t>.</w:t>
      </w:r>
      <w:r w:rsidR="00160894" w:rsidRPr="0067175F">
        <w:rPr>
          <w:lang w:val="en-US"/>
        </w:rPr>
        <w:t xml:space="preserve"> </w:t>
      </w:r>
      <w:r w:rsidRPr="00E8097C">
        <w:t xml:space="preserve">Shikhmuradov travelled to Ashgabat. She is not sure about the </w:t>
      </w:r>
      <w:r w:rsidR="004C1F17" w:rsidRPr="00E8097C">
        <w:t xml:space="preserve">exact </w:t>
      </w:r>
      <w:r w:rsidRPr="00E8097C">
        <w:t xml:space="preserve">date, because at that time, they were not in regular contact </w:t>
      </w:r>
      <w:r w:rsidR="004C1F17" w:rsidRPr="00E8097C">
        <w:t xml:space="preserve">due to </w:t>
      </w:r>
      <w:r w:rsidRPr="00E8097C">
        <w:t>safety concerns</w:t>
      </w:r>
      <w:r w:rsidR="00B6411B" w:rsidRPr="0067175F">
        <w:rPr>
          <w:lang w:val="en-US"/>
        </w:rPr>
        <w:t>.</w:t>
      </w:r>
      <w:r w:rsidR="006F74A2" w:rsidRPr="00E8097C">
        <w:t xml:space="preserve"> </w:t>
      </w:r>
      <w:r w:rsidR="00DA67DE">
        <w:t xml:space="preserve">She had left Turkmenistan in March 2001. </w:t>
      </w:r>
    </w:p>
    <w:p w:rsidR="006F74A2" w:rsidRPr="00E8097C" w:rsidRDefault="006F74A2" w:rsidP="00E00462">
      <w:pPr>
        <w:pStyle w:val="SingleTxtG"/>
      </w:pPr>
      <w:r w:rsidRPr="00E8097C">
        <w:t>2.</w:t>
      </w:r>
      <w:r w:rsidR="00FC1A0B" w:rsidRPr="00E8097C">
        <w:t>4</w:t>
      </w:r>
      <w:r w:rsidRPr="00E8097C">
        <w:tab/>
        <w:t xml:space="preserve">On 25 November 2002, the official media </w:t>
      </w:r>
      <w:r w:rsidR="004C1F17" w:rsidRPr="00E8097C">
        <w:t xml:space="preserve">in </w:t>
      </w:r>
      <w:r w:rsidRPr="00E8097C">
        <w:t>Turkmenistan published information about an</w:t>
      </w:r>
      <w:r w:rsidR="00B879A7" w:rsidRPr="00E8097C">
        <w:t xml:space="preserve"> alleged</w:t>
      </w:r>
      <w:r w:rsidRPr="00E8097C">
        <w:t xml:space="preserve"> attempt on </w:t>
      </w:r>
      <w:r w:rsidR="004C1F17" w:rsidRPr="00E8097C">
        <w:t xml:space="preserve">the </w:t>
      </w:r>
      <w:r w:rsidRPr="00E8097C">
        <w:t xml:space="preserve">President’s life, </w:t>
      </w:r>
      <w:r w:rsidR="008C1D95">
        <w:rPr>
          <w:lang w:val="en-US"/>
        </w:rPr>
        <w:t>and</w:t>
      </w:r>
      <w:r w:rsidR="008C1D95" w:rsidRPr="00E8097C">
        <w:t xml:space="preserve"> </w:t>
      </w:r>
      <w:r w:rsidRPr="00E8097C">
        <w:t xml:space="preserve">plans </w:t>
      </w:r>
      <w:r w:rsidR="00FB0EBC">
        <w:rPr>
          <w:lang w:val="en-US"/>
        </w:rPr>
        <w:t>by</w:t>
      </w:r>
      <w:r w:rsidR="00FB0EBC" w:rsidRPr="00E8097C">
        <w:t xml:space="preserve"> </w:t>
      </w:r>
      <w:r w:rsidRPr="00E8097C">
        <w:t>the opposition to organize a campaign of civil disobedience to force him to hold democratic elec</w:t>
      </w:r>
      <w:r w:rsidR="00990DBE">
        <w:t>tions. In th</w:t>
      </w:r>
      <w:r w:rsidR="00FB0EBC">
        <w:rPr>
          <w:lang w:val="en-US"/>
        </w:rPr>
        <w:t>at</w:t>
      </w:r>
      <w:r w:rsidR="00990DBE">
        <w:t xml:space="preserve"> </w:t>
      </w:r>
      <w:r w:rsidR="00FB0EBC">
        <w:rPr>
          <w:lang w:val="en-US"/>
        </w:rPr>
        <w:t>information</w:t>
      </w:r>
      <w:r w:rsidR="00990DBE">
        <w:t>, Mr.</w:t>
      </w:r>
      <w:r w:rsidR="00990DBE" w:rsidRPr="0067175F">
        <w:rPr>
          <w:lang w:val="en-US"/>
        </w:rPr>
        <w:t> </w:t>
      </w:r>
      <w:r w:rsidRPr="00E8097C">
        <w:t xml:space="preserve">Shikhmuradov was accused of </w:t>
      </w:r>
      <w:r w:rsidR="000254A9" w:rsidRPr="00E8097C">
        <w:t xml:space="preserve">being </w:t>
      </w:r>
      <w:r w:rsidR="004C1F17" w:rsidRPr="00E8097C">
        <w:t>the</w:t>
      </w:r>
      <w:r w:rsidR="000254A9" w:rsidRPr="00E8097C">
        <w:t xml:space="preserve"> mastermind </w:t>
      </w:r>
      <w:r w:rsidR="00FB0EBC">
        <w:rPr>
          <w:lang w:val="en-US"/>
        </w:rPr>
        <w:t>behind</w:t>
      </w:r>
      <w:r w:rsidR="00FB0EBC" w:rsidRPr="00E8097C">
        <w:t xml:space="preserve"> </w:t>
      </w:r>
      <w:r w:rsidRPr="00E8097C">
        <w:t xml:space="preserve">the failed attack. On 25 December 2002, he was arrested in Ashgabat by the </w:t>
      </w:r>
      <w:r w:rsidR="006F2D7C">
        <w:rPr>
          <w:lang w:val="en-US"/>
        </w:rPr>
        <w:t>Ministry of National Security</w:t>
      </w:r>
      <w:r w:rsidRPr="00E8097C">
        <w:t>. The night before his arrest, he wrote a statement</w:t>
      </w:r>
      <w:r w:rsidR="006F2D7C">
        <w:rPr>
          <w:lang w:val="en-US"/>
        </w:rPr>
        <w:t>, which</w:t>
      </w:r>
      <w:r w:rsidRPr="00E8097C">
        <w:t xml:space="preserve"> he transmitted abroad through his friends, indicating his intention to surrender to the authorities voluntarily so as to end the</w:t>
      </w:r>
      <w:r w:rsidR="00B879A7" w:rsidRPr="00E8097C">
        <w:t xml:space="preserve"> ongoing</w:t>
      </w:r>
      <w:r w:rsidRPr="00E8097C">
        <w:t xml:space="preserve"> harassment against his relatives and friends. On 29 December 2002, the </w:t>
      </w:r>
      <w:r w:rsidR="006F2D7C">
        <w:rPr>
          <w:lang w:val="en-US"/>
        </w:rPr>
        <w:t>Supreme Court of Turkmenistan</w:t>
      </w:r>
      <w:r w:rsidRPr="00E8097C">
        <w:t xml:space="preserve"> sentenced him to 25</w:t>
      </w:r>
      <w:r w:rsidR="00FC1A0B" w:rsidRPr="00E8097C">
        <w:t xml:space="preserve"> years of</w:t>
      </w:r>
      <w:r w:rsidRPr="00E8097C">
        <w:t xml:space="preserve"> imprisonment for attempting to overthrow the </w:t>
      </w:r>
      <w:r w:rsidR="006F2D7C">
        <w:rPr>
          <w:lang w:val="en-US"/>
        </w:rPr>
        <w:t>G</w:t>
      </w:r>
      <w:r w:rsidR="00FC1A0B" w:rsidRPr="00E8097C">
        <w:t>overnment</w:t>
      </w:r>
      <w:r w:rsidRPr="00E8097C">
        <w:t xml:space="preserve"> and assassinate the President. </w:t>
      </w:r>
    </w:p>
    <w:p w:rsidR="00FC1A0B" w:rsidRPr="00E8097C" w:rsidRDefault="00FC1A0B" w:rsidP="000D1AD3">
      <w:pPr>
        <w:pStyle w:val="SingleTxtG"/>
      </w:pPr>
      <w:r w:rsidRPr="00E8097C">
        <w:t>2.5</w:t>
      </w:r>
      <w:r w:rsidR="006F74A2" w:rsidRPr="00E8097C">
        <w:tab/>
        <w:t>On 30 December 2002, his sentence was changed</w:t>
      </w:r>
      <w:r w:rsidR="006D35EB">
        <w:rPr>
          <w:lang w:val="en-US"/>
        </w:rPr>
        <w:t>,</w:t>
      </w:r>
      <w:r w:rsidR="006F74A2" w:rsidRPr="00E8097C">
        <w:t xml:space="preserve"> by </w:t>
      </w:r>
      <w:r w:rsidR="00FF511B" w:rsidRPr="00E8097C">
        <w:t xml:space="preserve">decision of </w:t>
      </w:r>
      <w:r w:rsidR="006F74A2" w:rsidRPr="00E8097C">
        <w:t>the People’s Council</w:t>
      </w:r>
      <w:r w:rsidR="006D35EB">
        <w:rPr>
          <w:lang w:val="en-US"/>
        </w:rPr>
        <w:t>,</w:t>
      </w:r>
      <w:r w:rsidR="006F74A2" w:rsidRPr="00E8097C">
        <w:t xml:space="preserve"> to life imprisonment, despite the fact that the Criminal Code of Turkmenistan did not provide </w:t>
      </w:r>
      <w:r w:rsidR="00032252" w:rsidRPr="00E8097C">
        <w:t xml:space="preserve">for </w:t>
      </w:r>
      <w:r w:rsidR="006F74A2" w:rsidRPr="00E8097C">
        <w:t>such a punishment</w:t>
      </w:r>
      <w:r w:rsidR="00B6411B" w:rsidRPr="0067175F">
        <w:rPr>
          <w:lang w:val="en-US"/>
        </w:rPr>
        <w:t>.</w:t>
      </w:r>
      <w:r w:rsidR="006F74A2" w:rsidRPr="00A81E31">
        <w:rPr>
          <w:rStyle w:val="FootnoteReference"/>
        </w:rPr>
        <w:footnoteReference w:id="3"/>
      </w:r>
      <w:r w:rsidR="006F74A2" w:rsidRPr="00E8097C">
        <w:t xml:space="preserve"> More than 50 persons, including the brother of Mr.</w:t>
      </w:r>
      <w:r w:rsidR="00990DBE" w:rsidRPr="0067175F">
        <w:rPr>
          <w:lang w:val="en-US"/>
        </w:rPr>
        <w:t> </w:t>
      </w:r>
      <w:r w:rsidR="006F74A2" w:rsidRPr="00E8097C">
        <w:t xml:space="preserve">Shikhmuradov, were sentenced </w:t>
      </w:r>
      <w:r w:rsidR="000D1AD3">
        <w:rPr>
          <w:lang w:val="en-US"/>
        </w:rPr>
        <w:t>at</w:t>
      </w:r>
      <w:r w:rsidR="006F74A2" w:rsidRPr="00E8097C">
        <w:t xml:space="preserve"> the same trial within a month. There were numerous reports that they were severely tortured </w:t>
      </w:r>
      <w:r w:rsidR="00B80902" w:rsidRPr="00E8097C">
        <w:t xml:space="preserve">in </w:t>
      </w:r>
      <w:r w:rsidR="00990DBE">
        <w:t>detention. Mr.</w:t>
      </w:r>
      <w:r w:rsidR="00990DBE" w:rsidRPr="0067175F">
        <w:rPr>
          <w:lang w:val="en-US"/>
        </w:rPr>
        <w:t> </w:t>
      </w:r>
      <w:r w:rsidR="006F74A2" w:rsidRPr="00E8097C">
        <w:t>Shikhmuradov and many of his co-defendants have not been</w:t>
      </w:r>
      <w:r w:rsidRPr="00E8097C">
        <w:t xml:space="preserve"> seen or</w:t>
      </w:r>
      <w:r w:rsidR="006F74A2" w:rsidRPr="00E8097C">
        <w:t xml:space="preserve"> heard of since 2002, despite continuous attempts </w:t>
      </w:r>
      <w:r w:rsidR="000D1AD3">
        <w:rPr>
          <w:lang w:val="en-US"/>
        </w:rPr>
        <w:t>by</w:t>
      </w:r>
      <w:r w:rsidR="000D1AD3" w:rsidRPr="00E8097C">
        <w:t xml:space="preserve"> </w:t>
      </w:r>
      <w:r w:rsidR="006F74A2" w:rsidRPr="00E8097C">
        <w:t xml:space="preserve">their relatives and international organizations to learn about their whereabouts and their condition. </w:t>
      </w:r>
    </w:p>
    <w:p w:rsidR="006F74A2" w:rsidRPr="00E8097C" w:rsidRDefault="00FC1A0B" w:rsidP="00753DB2">
      <w:pPr>
        <w:pStyle w:val="SingleTxtG"/>
      </w:pPr>
      <w:r w:rsidRPr="00E8097C">
        <w:lastRenderedPageBreak/>
        <w:t>2.6</w:t>
      </w:r>
      <w:r w:rsidRPr="00E8097C">
        <w:tab/>
        <w:t>The author submits that on 30 December 2002, a</w:t>
      </w:r>
      <w:r w:rsidR="006F74A2" w:rsidRPr="00E8097C">
        <w:t xml:space="preserve"> video</w:t>
      </w:r>
      <w:r w:rsidR="00B80902" w:rsidRPr="00E8097C">
        <w:t xml:space="preserve"> recording </w:t>
      </w:r>
      <w:r w:rsidR="006F74A2" w:rsidRPr="00E8097C">
        <w:t>of Mr.</w:t>
      </w:r>
      <w:r w:rsidR="00990DBE" w:rsidRPr="0067175F">
        <w:rPr>
          <w:lang w:val="en-US"/>
        </w:rPr>
        <w:t> </w:t>
      </w:r>
      <w:r w:rsidR="006F74A2" w:rsidRPr="00E8097C">
        <w:t xml:space="preserve">Shikhmuradov’s confessions was broadcast before the </w:t>
      </w:r>
      <w:r w:rsidR="00AA5996">
        <w:t>People’s Council</w:t>
      </w:r>
      <w:r w:rsidR="006F74A2" w:rsidRPr="00E8097C">
        <w:t xml:space="preserve">, in which he labelled himself and his associates as a </w:t>
      </w:r>
      <w:r w:rsidR="006F74A2" w:rsidRPr="00813D8F">
        <w:t>“</w:t>
      </w:r>
      <w:r w:rsidR="006F74A2" w:rsidRPr="00E8097C">
        <w:rPr>
          <w:iCs/>
        </w:rPr>
        <w:t>criminal group”</w:t>
      </w:r>
      <w:r w:rsidR="006F74A2" w:rsidRPr="00E8097C">
        <w:t xml:space="preserve"> and </w:t>
      </w:r>
      <w:r w:rsidR="006F74A2" w:rsidRPr="00E8097C">
        <w:rPr>
          <w:iCs/>
        </w:rPr>
        <w:t>“mafia”</w:t>
      </w:r>
      <w:r w:rsidR="006F74A2" w:rsidRPr="00E8097C">
        <w:t xml:space="preserve"> and requested the harshest</w:t>
      </w:r>
      <w:r w:rsidRPr="00E8097C">
        <w:t xml:space="preserve"> possible</w:t>
      </w:r>
      <w:r w:rsidR="006F74A2" w:rsidRPr="00E8097C">
        <w:t xml:space="preserve"> sentence. </w:t>
      </w:r>
      <w:r w:rsidRPr="00E8097C">
        <w:t>The author claims that</w:t>
      </w:r>
      <w:r w:rsidR="00753DB2">
        <w:rPr>
          <w:lang w:val="en-US"/>
        </w:rPr>
        <w:t>,</w:t>
      </w:r>
      <w:r w:rsidRPr="00E8097C">
        <w:t xml:space="preserve"> </w:t>
      </w:r>
      <w:r w:rsidR="00AB66F8">
        <w:t>in</w:t>
      </w:r>
      <w:r w:rsidRPr="00E8097C">
        <w:t xml:space="preserve"> the video, Mr</w:t>
      </w:r>
      <w:r w:rsidR="00990DBE" w:rsidRPr="0067175F">
        <w:rPr>
          <w:lang w:val="en-US"/>
        </w:rPr>
        <w:t>. </w:t>
      </w:r>
      <w:r w:rsidRPr="00E8097C">
        <w:t>Shikhmuradov</w:t>
      </w:r>
      <w:r w:rsidR="006F74A2" w:rsidRPr="00E8097C">
        <w:t xml:space="preserve"> appeared to be under the influence of </w:t>
      </w:r>
      <w:r w:rsidRPr="00E8097C">
        <w:t>some kind of “mind-altering</w:t>
      </w:r>
      <w:r w:rsidR="006F74A2" w:rsidRPr="00E8097C">
        <w:t xml:space="preserve"> substance</w:t>
      </w:r>
      <w:r w:rsidRPr="00E8097C">
        <w:t>”</w:t>
      </w:r>
      <w:r w:rsidR="006F74A2" w:rsidRPr="00E8097C">
        <w:t xml:space="preserve"> and was</w:t>
      </w:r>
      <w:r w:rsidRPr="00E8097C">
        <w:t xml:space="preserve"> allegedly</w:t>
      </w:r>
      <w:r w:rsidR="006F74A2" w:rsidRPr="00E8097C">
        <w:t xml:space="preserve"> forced to make such a statement</w:t>
      </w:r>
      <w:r w:rsidRPr="00E8097C">
        <w:t>.</w:t>
      </w:r>
      <w:r w:rsidR="006F74A2" w:rsidRPr="00E8097C">
        <w:t xml:space="preserve"> All delegates of the People’s Council demanded </w:t>
      </w:r>
      <w:r w:rsidR="005C2A38">
        <w:t xml:space="preserve">the </w:t>
      </w:r>
      <w:r w:rsidR="00990DBE">
        <w:t>death penalty for Mr.</w:t>
      </w:r>
      <w:r w:rsidR="00990DBE" w:rsidRPr="0067175F">
        <w:rPr>
          <w:lang w:val="en-US"/>
        </w:rPr>
        <w:t> </w:t>
      </w:r>
      <w:r w:rsidR="006F74A2" w:rsidRPr="00E8097C">
        <w:t>Shikh</w:t>
      </w:r>
      <w:r w:rsidRPr="00E8097C">
        <w:t>murad</w:t>
      </w:r>
      <w:r w:rsidRPr="00955148">
        <w:t xml:space="preserve">ov. </w:t>
      </w:r>
      <w:r w:rsidR="006F74A2" w:rsidRPr="00861222">
        <w:t>President Niyazov prop</w:t>
      </w:r>
      <w:r w:rsidR="006F74A2" w:rsidRPr="00E8097C">
        <w:t xml:space="preserve">osed </w:t>
      </w:r>
      <w:r w:rsidR="00753DB2">
        <w:rPr>
          <w:lang w:val="en-US"/>
        </w:rPr>
        <w:t>applying a sentence of life imprisonment</w:t>
      </w:r>
      <w:r w:rsidR="006F74A2" w:rsidRPr="00E8097C">
        <w:t xml:space="preserve"> instead because</w:t>
      </w:r>
      <w:r w:rsidRPr="00E8097C">
        <w:t>, as he proclaimed,</w:t>
      </w:r>
      <w:r w:rsidR="006F74A2" w:rsidRPr="00E8097C">
        <w:t xml:space="preserve"> Turkmenistan </w:t>
      </w:r>
      <w:r w:rsidR="00B80902" w:rsidRPr="00E8097C">
        <w:t>wa</w:t>
      </w:r>
      <w:r w:rsidR="006F74A2" w:rsidRPr="00E8097C">
        <w:t>s a democratic country.</w:t>
      </w:r>
    </w:p>
    <w:p w:rsidR="006F74A2" w:rsidRPr="00E8097C" w:rsidRDefault="006F74A2" w:rsidP="00E00462">
      <w:pPr>
        <w:pStyle w:val="SingleTxtG"/>
      </w:pPr>
      <w:r w:rsidRPr="00E8097C">
        <w:t>2.</w:t>
      </w:r>
      <w:r w:rsidR="00AE47EA" w:rsidRPr="0067175F">
        <w:rPr>
          <w:lang w:val="en-US"/>
        </w:rPr>
        <w:t>7</w:t>
      </w:r>
      <w:r w:rsidRPr="00E8097C">
        <w:tab/>
        <w:t>Since 25 December 2002, the author has not received any information about Mr.</w:t>
      </w:r>
      <w:r w:rsidR="00990DBE" w:rsidRPr="0067175F">
        <w:rPr>
          <w:lang w:val="en-US"/>
        </w:rPr>
        <w:t> </w:t>
      </w:r>
      <w:r w:rsidRPr="00E8097C">
        <w:t>Shikhmuradov, such as official court documents, trial transcripts</w:t>
      </w:r>
      <w:r w:rsidR="00410888">
        <w:rPr>
          <w:lang w:val="en-US"/>
        </w:rPr>
        <w:t>,</w:t>
      </w:r>
      <w:r w:rsidRPr="00E8097C">
        <w:t xml:space="preserve"> or copies of the sentence. Neither does she have information about the place of his </w:t>
      </w:r>
      <w:r w:rsidR="00B80902" w:rsidRPr="00E8097C">
        <w:t xml:space="preserve">eventual </w:t>
      </w:r>
      <w:r w:rsidRPr="00E8097C">
        <w:t>detention or his state of health. She repeatedly (</w:t>
      </w:r>
      <w:r w:rsidR="00787B48">
        <w:rPr>
          <w:lang w:val="en-US"/>
        </w:rPr>
        <w:t xml:space="preserve">on </w:t>
      </w:r>
      <w:r w:rsidRPr="00E8097C">
        <w:t>17 March, 26 April, 15 June, 26 August and 14</w:t>
      </w:r>
      <w:r w:rsidR="008E1D96">
        <w:rPr>
          <w:lang w:val="en-US"/>
        </w:rPr>
        <w:t> </w:t>
      </w:r>
      <w:r w:rsidRPr="00E8097C">
        <w:t xml:space="preserve">September 2006 </w:t>
      </w:r>
      <w:r w:rsidR="008C1D95">
        <w:rPr>
          <w:lang w:val="en-US"/>
        </w:rPr>
        <w:t>and continuing</w:t>
      </w:r>
      <w:r w:rsidR="008C1D95" w:rsidRPr="00E8097C">
        <w:t xml:space="preserve"> </w:t>
      </w:r>
      <w:r w:rsidRPr="00E8097C">
        <w:t>until 2010) requested the Prosecutor</w:t>
      </w:r>
      <w:r w:rsidR="002F4C1C">
        <w:rPr>
          <w:lang w:val="en-US"/>
        </w:rPr>
        <w:t>-</w:t>
      </w:r>
      <w:r w:rsidRPr="00E8097C">
        <w:t>General, the Ministry of Justice, the Ministry of Internal Affairs and the President of Turkmenistan to provide her with information, but th</w:t>
      </w:r>
      <w:r w:rsidR="00787B48">
        <w:rPr>
          <w:lang w:val="en-US"/>
        </w:rPr>
        <w:t>o</w:t>
      </w:r>
      <w:r w:rsidRPr="00E8097C">
        <w:t>se requests were ignored</w:t>
      </w:r>
      <w:r w:rsidR="00B6411B" w:rsidRPr="0067175F">
        <w:rPr>
          <w:lang w:val="en-US"/>
        </w:rPr>
        <w:t>.</w:t>
      </w:r>
      <w:r w:rsidRPr="00A81E31">
        <w:rPr>
          <w:rStyle w:val="FootnoteReference"/>
        </w:rPr>
        <w:footnoteReference w:id="4"/>
      </w:r>
      <w:r w:rsidRPr="00E8097C">
        <w:t xml:space="preserve"> She has received no answers or replies</w:t>
      </w:r>
      <w:r w:rsidR="008E1D96">
        <w:rPr>
          <w:lang w:val="en-US"/>
        </w:rPr>
        <w:t>,</w:t>
      </w:r>
      <w:r w:rsidRPr="00E8097C">
        <w:t xml:space="preserve"> but she did receive acknowledgements of receipt of her complaints. She did not have any opportunity to appeal the court decision before the Turkmen courts. She </w:t>
      </w:r>
      <w:r w:rsidR="0039607D">
        <w:t>has not returned to</w:t>
      </w:r>
      <w:r w:rsidRPr="00E8097C">
        <w:t xml:space="preserve"> Turkmenistan </w:t>
      </w:r>
      <w:r w:rsidR="00FF59C7">
        <w:t xml:space="preserve">since she left </w:t>
      </w:r>
      <w:r w:rsidRPr="00E8097C">
        <w:t xml:space="preserve">in March 2001 for </w:t>
      </w:r>
      <w:r w:rsidR="008E1D96">
        <w:rPr>
          <w:lang w:val="en-US"/>
        </w:rPr>
        <w:t xml:space="preserve">the </w:t>
      </w:r>
      <w:r w:rsidRPr="00E8097C">
        <w:t>Russia</w:t>
      </w:r>
      <w:r w:rsidR="008E1D96">
        <w:rPr>
          <w:lang w:val="en-US"/>
        </w:rPr>
        <w:t>n Federation</w:t>
      </w:r>
      <w:r w:rsidRPr="00E8097C">
        <w:t xml:space="preserve">, </w:t>
      </w:r>
      <w:r w:rsidR="00A84D01">
        <w:t xml:space="preserve">and </w:t>
      </w:r>
      <w:r w:rsidRPr="00E8097C">
        <w:t>claim</w:t>
      </w:r>
      <w:r w:rsidR="00A84D01">
        <w:t>s that</w:t>
      </w:r>
      <w:r w:rsidRPr="00E8097C">
        <w:t xml:space="preserve"> no one could guarantee her freedom of movement and safety in Turkmenistan.</w:t>
      </w:r>
    </w:p>
    <w:p w:rsidR="003134AC" w:rsidRPr="00AE47EA" w:rsidRDefault="00AE47EA" w:rsidP="00AE47EA">
      <w:pPr>
        <w:pStyle w:val="H23G"/>
      </w:pPr>
      <w:r>
        <w:tab/>
      </w:r>
      <w:r>
        <w:tab/>
      </w:r>
      <w:r w:rsidR="003134AC" w:rsidRPr="00AE47EA">
        <w:t>The complaint</w:t>
      </w:r>
    </w:p>
    <w:p w:rsidR="006F74A2" w:rsidRPr="00E8097C" w:rsidRDefault="009F2FF8" w:rsidP="000C6E43">
      <w:pPr>
        <w:pStyle w:val="SingleTxtG"/>
      </w:pPr>
      <w:r w:rsidRPr="00E8097C">
        <w:t>3.1</w:t>
      </w:r>
      <w:r w:rsidRPr="00E8097C">
        <w:tab/>
      </w:r>
      <w:r w:rsidR="006F74A2" w:rsidRPr="00E8097C">
        <w:t xml:space="preserve">The author submits that the State party has violated </w:t>
      </w:r>
      <w:r w:rsidR="00990DBE">
        <w:t>article </w:t>
      </w:r>
      <w:r w:rsidR="006F74A2" w:rsidRPr="00E8097C">
        <w:t>6</w:t>
      </w:r>
      <w:r w:rsidR="00B019D2" w:rsidRPr="00E8097C">
        <w:t xml:space="preserve">, </w:t>
      </w:r>
      <w:r w:rsidR="00990DBE">
        <w:t>paragraph </w:t>
      </w:r>
      <w:r w:rsidR="006F74A2" w:rsidRPr="00E8097C">
        <w:t>1</w:t>
      </w:r>
      <w:r w:rsidR="00B019D2" w:rsidRPr="00E8097C">
        <w:t>,</w:t>
      </w:r>
      <w:r w:rsidR="006F74A2" w:rsidRPr="00E8097C">
        <w:t xml:space="preserve"> </w:t>
      </w:r>
      <w:r w:rsidR="000C6E43">
        <w:rPr>
          <w:lang w:val="en-US"/>
        </w:rPr>
        <w:t xml:space="preserve">of the Covenant, </w:t>
      </w:r>
      <w:r w:rsidR="006F74A2" w:rsidRPr="00E8097C">
        <w:t xml:space="preserve">because </w:t>
      </w:r>
      <w:r w:rsidR="00B019D2" w:rsidRPr="00E8097C">
        <w:t>Mr</w:t>
      </w:r>
      <w:r w:rsidR="00990DBE" w:rsidRPr="0067175F">
        <w:rPr>
          <w:lang w:val="en-US"/>
        </w:rPr>
        <w:t>.</w:t>
      </w:r>
      <w:r w:rsidR="000C6E43" w:rsidRPr="0067175F">
        <w:rPr>
          <w:lang w:val="en-US"/>
        </w:rPr>
        <w:t xml:space="preserve"> </w:t>
      </w:r>
      <w:r w:rsidR="00B019D2" w:rsidRPr="00E8097C">
        <w:t xml:space="preserve">Shikhmuradov’s whereabouts </w:t>
      </w:r>
      <w:r w:rsidR="006E1F68" w:rsidRPr="00E8097C">
        <w:t xml:space="preserve">remain </w:t>
      </w:r>
      <w:r w:rsidR="00B019D2" w:rsidRPr="00E8097C">
        <w:t>unknown, and despite numerous requests, the State party</w:t>
      </w:r>
      <w:r w:rsidR="006E1F68" w:rsidRPr="00E8097C">
        <w:t xml:space="preserve">’s authorities </w:t>
      </w:r>
      <w:r w:rsidR="00B019D2" w:rsidRPr="00E8097C">
        <w:t>d</w:t>
      </w:r>
      <w:r w:rsidR="00C97582" w:rsidRPr="00E8097C">
        <w:t>id not provide any information. The author submits that because there has been no information for so long, she fears for Mr</w:t>
      </w:r>
      <w:r w:rsidR="00990DBE" w:rsidRPr="0067175F">
        <w:rPr>
          <w:lang w:val="en-US"/>
        </w:rPr>
        <w:t>. </w:t>
      </w:r>
      <w:r w:rsidR="00C97582" w:rsidRPr="00E8097C">
        <w:t xml:space="preserve">Shikhmuradov’s life. </w:t>
      </w:r>
    </w:p>
    <w:p w:rsidR="00B019D2" w:rsidRPr="00E8097C" w:rsidRDefault="00B019D2" w:rsidP="00E00462">
      <w:pPr>
        <w:pStyle w:val="SingleTxtG"/>
      </w:pPr>
      <w:r w:rsidRPr="00E8097C">
        <w:t>3.</w:t>
      </w:r>
      <w:r w:rsidR="00CD04A2" w:rsidRPr="00E8097C">
        <w:t>2</w:t>
      </w:r>
      <w:r w:rsidRPr="00E8097C">
        <w:tab/>
        <w:t>The author also submits th</w:t>
      </w:r>
      <w:r w:rsidR="00990DBE">
        <w:t>at the State party violated Mr.</w:t>
      </w:r>
      <w:r w:rsidR="000C6E43" w:rsidRPr="0067175F">
        <w:rPr>
          <w:lang w:val="en-US"/>
        </w:rPr>
        <w:t xml:space="preserve"> </w:t>
      </w:r>
      <w:r w:rsidRPr="00E8097C">
        <w:t xml:space="preserve">Shikhmuradov’s rights under </w:t>
      </w:r>
      <w:r w:rsidR="00990DBE">
        <w:t>article</w:t>
      </w:r>
      <w:r w:rsidR="000C6E43">
        <w:rPr>
          <w:lang w:val="en-US"/>
        </w:rPr>
        <w:t xml:space="preserve"> </w:t>
      </w:r>
      <w:r w:rsidRPr="00E8097C">
        <w:t xml:space="preserve">9 of the Covenant. </w:t>
      </w:r>
      <w:r w:rsidR="006E1F68" w:rsidRPr="00E8097C">
        <w:t xml:space="preserve">She </w:t>
      </w:r>
      <w:r w:rsidRPr="00E8097C">
        <w:t>claims that Mr</w:t>
      </w:r>
      <w:r w:rsidR="00990DBE" w:rsidRPr="0067175F">
        <w:rPr>
          <w:lang w:val="en-US"/>
        </w:rPr>
        <w:t>.</w:t>
      </w:r>
      <w:r w:rsidR="000C6E43" w:rsidRPr="0067175F">
        <w:rPr>
          <w:lang w:val="en-US"/>
        </w:rPr>
        <w:t xml:space="preserve"> </w:t>
      </w:r>
      <w:r w:rsidRPr="00E8097C">
        <w:t>Shikhmuradov was arrested under unknown circumstances and he was not able to challenge his detention before the court</w:t>
      </w:r>
      <w:r w:rsidR="00430571">
        <w:rPr>
          <w:lang w:val="en-US"/>
        </w:rPr>
        <w:t>,</w:t>
      </w:r>
      <w:r w:rsidRPr="00E8097C">
        <w:t xml:space="preserve"> his relatives were not informed about his detention</w:t>
      </w:r>
      <w:r w:rsidR="00430571">
        <w:rPr>
          <w:lang w:val="en-US"/>
        </w:rPr>
        <w:t>,</w:t>
      </w:r>
      <w:r w:rsidR="004679A2">
        <w:t xml:space="preserve"> his life sentence included a five-year prohibition of contact with the outside world</w:t>
      </w:r>
      <w:r w:rsidR="00430571">
        <w:rPr>
          <w:lang w:val="en-US"/>
        </w:rPr>
        <w:t>,</w:t>
      </w:r>
      <w:r w:rsidR="004679A2">
        <w:t xml:space="preserve"> he has had no possibility </w:t>
      </w:r>
      <w:r w:rsidR="000C6E43">
        <w:rPr>
          <w:lang w:val="en-US"/>
        </w:rPr>
        <w:t>of having</w:t>
      </w:r>
      <w:r w:rsidR="004679A2">
        <w:t xml:space="preserve"> his deprivation of liberty reviewed</w:t>
      </w:r>
      <w:r w:rsidR="00430571">
        <w:rPr>
          <w:lang w:val="en-US"/>
        </w:rPr>
        <w:t>,</w:t>
      </w:r>
      <w:r w:rsidR="004679A2">
        <w:t xml:space="preserve"> and he was imprisoned after an unfair trial</w:t>
      </w:r>
      <w:r w:rsidR="00430571">
        <w:rPr>
          <w:lang w:val="en-US"/>
        </w:rPr>
        <w:t xml:space="preserve"> —</w:t>
      </w:r>
      <w:r w:rsidRPr="00E8097C">
        <w:t xml:space="preserve"> all in violation of </w:t>
      </w:r>
      <w:r w:rsidR="00990DBE">
        <w:t>article </w:t>
      </w:r>
      <w:r w:rsidRPr="00E8097C">
        <w:t>9 of the Covenant.</w:t>
      </w:r>
    </w:p>
    <w:p w:rsidR="00CD04A2" w:rsidRPr="0014331A" w:rsidRDefault="009F2FF8" w:rsidP="00990DBE">
      <w:pPr>
        <w:pStyle w:val="SingleTxtG"/>
        <w:rPr>
          <w:lang w:val="en-US"/>
        </w:rPr>
      </w:pPr>
      <w:r w:rsidRPr="00E8097C">
        <w:t>3.</w:t>
      </w:r>
      <w:r w:rsidR="00CD04A2" w:rsidRPr="00E8097C">
        <w:t>3</w:t>
      </w:r>
      <w:r w:rsidRPr="00E8097C">
        <w:tab/>
      </w:r>
      <w:r w:rsidR="006F74A2" w:rsidRPr="00E8097C">
        <w:t xml:space="preserve">Furthermore, the author claims that </w:t>
      </w:r>
      <w:r w:rsidR="00B019D2" w:rsidRPr="00E8097C">
        <w:t>the State party</w:t>
      </w:r>
      <w:r w:rsidR="006F74A2" w:rsidRPr="00E8097C">
        <w:t xml:space="preserve"> violated </w:t>
      </w:r>
      <w:r w:rsidR="00B019D2" w:rsidRPr="00E8097C">
        <w:t>Mr</w:t>
      </w:r>
      <w:r w:rsidR="00990DBE" w:rsidRPr="0067175F">
        <w:rPr>
          <w:lang w:val="en-US"/>
        </w:rPr>
        <w:t>.</w:t>
      </w:r>
      <w:r w:rsidR="000C6E43" w:rsidRPr="0067175F">
        <w:rPr>
          <w:lang w:val="en-US"/>
        </w:rPr>
        <w:t xml:space="preserve"> </w:t>
      </w:r>
      <w:r w:rsidR="00B019D2" w:rsidRPr="00E8097C">
        <w:t>Shikhmuradov’s</w:t>
      </w:r>
      <w:r w:rsidR="006F74A2" w:rsidRPr="00E8097C">
        <w:t xml:space="preserve"> right to a fair trial, in violation of </w:t>
      </w:r>
      <w:r w:rsidR="00990DBE">
        <w:t>article </w:t>
      </w:r>
      <w:r w:rsidR="006F74A2" w:rsidRPr="00E8097C">
        <w:t>14</w:t>
      </w:r>
      <w:r w:rsidR="00B019D2" w:rsidRPr="00E8097C">
        <w:t xml:space="preserve">, </w:t>
      </w:r>
      <w:r w:rsidR="00990DBE">
        <w:t>paragraph </w:t>
      </w:r>
      <w:r w:rsidR="006F74A2" w:rsidRPr="00E8097C">
        <w:t>1</w:t>
      </w:r>
      <w:r w:rsidR="00C6780E">
        <w:rPr>
          <w:lang w:val="en-US"/>
        </w:rPr>
        <w:t>,</w:t>
      </w:r>
      <w:r w:rsidR="006F74A2" w:rsidRPr="00E8097C">
        <w:t xml:space="preserve"> of the Covenant.</w:t>
      </w:r>
      <w:r w:rsidR="00CD04A2" w:rsidRPr="00E8097C">
        <w:t xml:space="preserve"> The trial </w:t>
      </w:r>
      <w:r w:rsidR="00990DBE">
        <w:t>started only four days after Mr</w:t>
      </w:r>
      <w:r w:rsidR="00990DBE" w:rsidRPr="0067175F">
        <w:rPr>
          <w:lang w:val="en-US"/>
        </w:rPr>
        <w:t>.</w:t>
      </w:r>
      <w:r w:rsidR="000C6E43" w:rsidRPr="0067175F">
        <w:rPr>
          <w:lang w:val="en-US"/>
        </w:rPr>
        <w:t xml:space="preserve"> </w:t>
      </w:r>
      <w:r w:rsidR="00CD04A2" w:rsidRPr="00E8097C">
        <w:t>Shikhmuradov’s arre</w:t>
      </w:r>
      <w:r w:rsidR="00990DBE">
        <w:t>st, and lasted only one day. Mr</w:t>
      </w:r>
      <w:r w:rsidR="00990DBE" w:rsidRPr="0067175F">
        <w:rPr>
          <w:lang w:val="en-US"/>
        </w:rPr>
        <w:t>. </w:t>
      </w:r>
      <w:r w:rsidR="00CD04A2" w:rsidRPr="00E8097C">
        <w:t>Shikhmuradov was convicted based solely on his confession, which, the author claims, was obt</w:t>
      </w:r>
      <w:r w:rsidR="00C97582" w:rsidRPr="00E8097C">
        <w:t>ained as a result of torture.</w:t>
      </w:r>
      <w:r w:rsidR="00EF4F8C" w:rsidRPr="0014331A">
        <w:rPr>
          <w:b/>
          <w:bCs/>
          <w:lang w:val="en-US"/>
        </w:rPr>
        <w:t xml:space="preserve"> </w:t>
      </w:r>
    </w:p>
    <w:p w:rsidR="006F74A2" w:rsidRPr="00E8097C" w:rsidRDefault="00CD04A2" w:rsidP="00E00462">
      <w:pPr>
        <w:pStyle w:val="SingleTxtG"/>
      </w:pPr>
      <w:r w:rsidRPr="00E8097C">
        <w:lastRenderedPageBreak/>
        <w:t>3.4</w:t>
      </w:r>
      <w:r w:rsidRPr="00E8097C">
        <w:tab/>
        <w:t>The</w:t>
      </w:r>
      <w:r w:rsidR="00990DBE">
        <w:t xml:space="preserve"> author further submits that Mr</w:t>
      </w:r>
      <w:r w:rsidR="00990DBE" w:rsidRPr="0067175F">
        <w:rPr>
          <w:lang w:val="en-US"/>
        </w:rPr>
        <w:t>. </w:t>
      </w:r>
      <w:r w:rsidRPr="00E8097C">
        <w:t>Shikhmuradov</w:t>
      </w:r>
      <w:r w:rsidR="006F74A2" w:rsidRPr="00E8097C">
        <w:t xml:space="preserve"> was sentenced twice</w:t>
      </w:r>
      <w:r w:rsidR="00BD1A06">
        <w:rPr>
          <w:lang w:val="en-US"/>
        </w:rPr>
        <w:t>,</w:t>
      </w:r>
      <w:r w:rsidR="006F74A2" w:rsidRPr="00E8097C">
        <w:t xml:space="preserve"> only a few days apart, without having sufficient </w:t>
      </w:r>
      <w:r w:rsidR="006E1F68" w:rsidRPr="00E8097C">
        <w:t xml:space="preserve">time or </w:t>
      </w:r>
      <w:r w:rsidR="006F74A2" w:rsidRPr="00E8097C">
        <w:t>opportunity to get acquainted with his criminal case. In violation of the principle of impartiality, the court</w:t>
      </w:r>
      <w:r w:rsidR="00BD1A06">
        <w:rPr>
          <w:lang w:val="en-US"/>
        </w:rPr>
        <w:t>,</w:t>
      </w:r>
      <w:r w:rsidR="006F74A2" w:rsidRPr="00E8097C">
        <w:t xml:space="preserve"> and then </w:t>
      </w:r>
      <w:r w:rsidR="00A524E8">
        <w:rPr>
          <w:lang w:val="en-US"/>
        </w:rPr>
        <w:t>the People’s Council</w:t>
      </w:r>
      <w:r w:rsidR="00BD1A06">
        <w:rPr>
          <w:lang w:val="en-US"/>
        </w:rPr>
        <w:t>,</w:t>
      </w:r>
      <w:r w:rsidR="006F74A2" w:rsidRPr="00E8097C">
        <w:t xml:space="preserve"> convicted </w:t>
      </w:r>
      <w:r w:rsidR="006E1F68" w:rsidRPr="00E8097C">
        <w:t>him</w:t>
      </w:r>
      <w:r w:rsidR="006F74A2" w:rsidRPr="00E8097C">
        <w:t>, without a hearing and in violation of</w:t>
      </w:r>
      <w:r w:rsidR="006E1F68" w:rsidRPr="00E8097C">
        <w:t xml:space="preserve"> the</w:t>
      </w:r>
      <w:r w:rsidR="006F74A2" w:rsidRPr="00E8097C">
        <w:t xml:space="preserve"> procedural norms and standards</w:t>
      </w:r>
      <w:r w:rsidR="006E1F68" w:rsidRPr="00E8097C">
        <w:t xml:space="preserve"> in place</w:t>
      </w:r>
      <w:r w:rsidR="006F74A2" w:rsidRPr="00E8097C">
        <w:t>. In th</w:t>
      </w:r>
      <w:r w:rsidR="0037329E">
        <w:rPr>
          <w:lang w:val="en-US"/>
        </w:rPr>
        <w:t>at</w:t>
      </w:r>
      <w:r w:rsidR="006F74A2" w:rsidRPr="00E8097C">
        <w:t xml:space="preserve"> respect, </w:t>
      </w:r>
      <w:r w:rsidR="006E1F68" w:rsidRPr="00E8097C">
        <w:t xml:space="preserve">the author recalls that </w:t>
      </w:r>
      <w:r w:rsidR="00990DBE">
        <w:t>article </w:t>
      </w:r>
      <w:r w:rsidR="006F74A2" w:rsidRPr="00E8097C">
        <w:t>14</w:t>
      </w:r>
      <w:r w:rsidR="00F9431C" w:rsidRPr="00E8097C">
        <w:t xml:space="preserve">, </w:t>
      </w:r>
      <w:r w:rsidR="00990DBE">
        <w:t>paragraph </w:t>
      </w:r>
      <w:r w:rsidR="006F74A2" w:rsidRPr="00E8097C">
        <w:t>5</w:t>
      </w:r>
      <w:r w:rsidR="006E1F68" w:rsidRPr="00E8097C">
        <w:t xml:space="preserve">, of the Covenant, </w:t>
      </w:r>
      <w:r w:rsidR="006F74A2" w:rsidRPr="00E8097C">
        <w:t xml:space="preserve">provides the right to every person convicted of a </w:t>
      </w:r>
      <w:r w:rsidR="00E2690A">
        <w:rPr>
          <w:lang w:val="en-US"/>
        </w:rPr>
        <w:t>crime</w:t>
      </w:r>
      <w:r w:rsidR="006F74A2" w:rsidRPr="00E8097C">
        <w:t xml:space="preserve"> to have </w:t>
      </w:r>
      <w:r w:rsidR="00181009">
        <w:t>the</w:t>
      </w:r>
      <w:r w:rsidR="006F74A2" w:rsidRPr="00E8097C">
        <w:t xml:space="preserve"> conviction and sentence reviewed by a higher tribunal according to law. In this case</w:t>
      </w:r>
      <w:r w:rsidR="006E1F68" w:rsidRPr="00E8097C">
        <w:t>,</w:t>
      </w:r>
      <w:r w:rsidR="006F74A2" w:rsidRPr="00E8097C">
        <w:t xml:space="preserve"> the Supreme Court of Turkmenistan acted as a first instance court and then, after a political and unfair consideration of the case, the </w:t>
      </w:r>
      <w:r w:rsidR="006E1F68" w:rsidRPr="00E8097C">
        <w:t>author</w:t>
      </w:r>
      <w:r w:rsidR="00897658">
        <w:rPr>
          <w:lang w:val="en-US"/>
        </w:rPr>
        <w:t>’s</w:t>
      </w:r>
      <w:r w:rsidR="006E1F68" w:rsidRPr="00E8097C">
        <w:t xml:space="preserve"> husband’s </w:t>
      </w:r>
      <w:r w:rsidR="006F74A2" w:rsidRPr="00E8097C">
        <w:t>sentence of 25 years</w:t>
      </w:r>
      <w:r w:rsidR="0090331C" w:rsidRPr="00E8097C">
        <w:t xml:space="preserve"> of</w:t>
      </w:r>
      <w:r w:rsidR="006F74A2" w:rsidRPr="00E8097C">
        <w:t xml:space="preserve"> imprisonment was changed to life imprisonment by </w:t>
      </w:r>
      <w:r w:rsidR="00E2690A">
        <w:rPr>
          <w:lang w:val="en-US"/>
        </w:rPr>
        <w:t>the</w:t>
      </w:r>
      <w:r w:rsidR="006F74A2" w:rsidRPr="00E8097C">
        <w:t xml:space="preserve"> unanimous decision of a political body. The fact that a heavier sentence was imposed without any right to appeal </w:t>
      </w:r>
      <w:r w:rsidR="006E1F68" w:rsidRPr="00E8097C">
        <w:t xml:space="preserve">constitutes </w:t>
      </w:r>
      <w:r w:rsidR="006F74A2" w:rsidRPr="00E8097C">
        <w:t xml:space="preserve">a further violation of </w:t>
      </w:r>
      <w:r w:rsidR="00990DBE">
        <w:t>Mr.</w:t>
      </w:r>
      <w:r w:rsidR="00990DBE" w:rsidRPr="0067175F">
        <w:rPr>
          <w:lang w:val="en-US"/>
        </w:rPr>
        <w:t> </w:t>
      </w:r>
      <w:r w:rsidR="006E1F68" w:rsidRPr="00E8097C">
        <w:t xml:space="preserve">Shikhmuradov’s </w:t>
      </w:r>
      <w:r w:rsidR="006F74A2" w:rsidRPr="00E8097C">
        <w:t xml:space="preserve">fair trial </w:t>
      </w:r>
      <w:r w:rsidR="00B24AF0">
        <w:t>rights</w:t>
      </w:r>
      <w:r w:rsidR="006F74A2" w:rsidRPr="00E8097C">
        <w:t>.</w:t>
      </w:r>
    </w:p>
    <w:p w:rsidR="006F74A2" w:rsidRPr="00E8097C" w:rsidRDefault="009F2FF8" w:rsidP="00A30145">
      <w:pPr>
        <w:pStyle w:val="SingleTxtG"/>
      </w:pPr>
      <w:r w:rsidRPr="00E8097C">
        <w:t>3.</w:t>
      </w:r>
      <w:r w:rsidR="00AE47EA" w:rsidRPr="0067175F">
        <w:rPr>
          <w:lang w:val="en-US"/>
        </w:rPr>
        <w:t>5</w:t>
      </w:r>
      <w:r w:rsidRPr="00E8097C">
        <w:tab/>
      </w:r>
      <w:r w:rsidR="006F74A2" w:rsidRPr="00E8097C">
        <w:t xml:space="preserve">The author </w:t>
      </w:r>
      <w:r w:rsidR="00897658">
        <w:rPr>
          <w:lang w:val="en-US"/>
        </w:rPr>
        <w:t>also</w:t>
      </w:r>
      <w:r w:rsidR="00897658" w:rsidRPr="00E8097C">
        <w:t xml:space="preserve"> </w:t>
      </w:r>
      <w:r w:rsidR="006F74A2" w:rsidRPr="00E8097C">
        <w:t xml:space="preserve">claims that the State party violated </w:t>
      </w:r>
      <w:r w:rsidR="00990DBE">
        <w:t>article </w:t>
      </w:r>
      <w:r w:rsidR="006F74A2" w:rsidRPr="00E8097C">
        <w:t>7 of the Covenant</w:t>
      </w:r>
      <w:r w:rsidR="00B019D2" w:rsidRPr="00E8097C">
        <w:t xml:space="preserve">, because </w:t>
      </w:r>
      <w:r w:rsidR="006F74A2" w:rsidRPr="00E8097C">
        <w:t>Mr</w:t>
      </w:r>
      <w:r w:rsidR="00990DBE" w:rsidRPr="0067175F">
        <w:rPr>
          <w:lang w:val="en-US"/>
        </w:rPr>
        <w:t>.</w:t>
      </w:r>
      <w:r w:rsidR="00897658" w:rsidRPr="0067175F">
        <w:rPr>
          <w:lang w:val="en-US"/>
        </w:rPr>
        <w:t xml:space="preserve"> </w:t>
      </w:r>
      <w:r w:rsidR="006F74A2" w:rsidRPr="00E8097C">
        <w:t>Shikhmuradov</w:t>
      </w:r>
      <w:r w:rsidR="00B019D2" w:rsidRPr="00E8097C">
        <w:t xml:space="preserve"> must have been tortured</w:t>
      </w:r>
      <w:r w:rsidR="006F74A2" w:rsidRPr="00E8097C">
        <w:t xml:space="preserve"> </w:t>
      </w:r>
      <w:r w:rsidR="00B019D2" w:rsidRPr="00E8097C">
        <w:t xml:space="preserve">to </w:t>
      </w:r>
      <w:r w:rsidR="006E1F68" w:rsidRPr="00E8097C">
        <w:t xml:space="preserve">force him to </w:t>
      </w:r>
      <w:r w:rsidR="00B019D2" w:rsidRPr="00E8097C">
        <w:t>confess guilt</w:t>
      </w:r>
      <w:r w:rsidR="006F74A2" w:rsidRPr="00E8097C">
        <w:t xml:space="preserve"> </w:t>
      </w:r>
      <w:r w:rsidR="004973F6">
        <w:t>in</w:t>
      </w:r>
      <w:r w:rsidR="00B019D2" w:rsidRPr="00E8097C">
        <w:t xml:space="preserve"> the video shown to member</w:t>
      </w:r>
      <w:r w:rsidR="009B685A">
        <w:t>s</w:t>
      </w:r>
      <w:r w:rsidR="00B019D2" w:rsidRPr="00E8097C">
        <w:t xml:space="preserve"> of the People’s Council</w:t>
      </w:r>
      <w:r w:rsidR="006F74A2" w:rsidRPr="00E8097C">
        <w:t>.</w:t>
      </w:r>
      <w:r w:rsidR="008B7413" w:rsidRPr="00E8097C">
        <w:t xml:space="preserve"> At the time of his arrest,</w:t>
      </w:r>
      <w:r w:rsidR="006F74A2" w:rsidRPr="00E8097C">
        <w:t xml:space="preserve"> </w:t>
      </w:r>
      <w:r w:rsidR="008B7413" w:rsidRPr="00E8097C">
        <w:t>Mr</w:t>
      </w:r>
      <w:r w:rsidR="00990DBE" w:rsidRPr="0067175F">
        <w:rPr>
          <w:lang w:val="en-US"/>
        </w:rPr>
        <w:t>. </w:t>
      </w:r>
      <w:r w:rsidR="006F74A2" w:rsidRPr="00E8097C">
        <w:t>Shikhmuradov</w:t>
      </w:r>
      <w:r w:rsidR="008B7413" w:rsidRPr="00E8097C">
        <w:t xml:space="preserve"> </w:t>
      </w:r>
      <w:r w:rsidR="00897658">
        <w:rPr>
          <w:lang w:val="en-US"/>
        </w:rPr>
        <w:t>was already suffering</w:t>
      </w:r>
      <w:r w:rsidR="006F74A2" w:rsidRPr="00E8097C">
        <w:t xml:space="preserve"> from diabetes, hypertension and cardiovascular disease. In connection with th</w:t>
      </w:r>
      <w:r w:rsidR="00897658">
        <w:rPr>
          <w:lang w:val="en-US"/>
        </w:rPr>
        <w:t>o</w:t>
      </w:r>
      <w:r w:rsidR="006F74A2" w:rsidRPr="00E8097C">
        <w:t xml:space="preserve">se conditions, he needed special medical care which he </w:t>
      </w:r>
      <w:r w:rsidR="008B7413" w:rsidRPr="00E8097C">
        <w:t>did not receive</w:t>
      </w:r>
      <w:r w:rsidR="006F74A2" w:rsidRPr="00E8097C">
        <w:t xml:space="preserve">. The author </w:t>
      </w:r>
      <w:r w:rsidR="00A30145">
        <w:rPr>
          <w:lang w:val="en-US"/>
        </w:rPr>
        <w:t>further</w:t>
      </w:r>
      <w:r w:rsidR="00A30145" w:rsidRPr="00E8097C">
        <w:t xml:space="preserve"> </w:t>
      </w:r>
      <w:r w:rsidR="006F74A2" w:rsidRPr="00E8097C">
        <w:t xml:space="preserve">claims to have personally been subjected to inhuman treatment herself, by not being informed of her husband’s situation and </w:t>
      </w:r>
      <w:r w:rsidR="008C1D95">
        <w:rPr>
          <w:lang w:val="en-US"/>
        </w:rPr>
        <w:t xml:space="preserve">therefore </w:t>
      </w:r>
      <w:r w:rsidR="006F74A2" w:rsidRPr="00E8097C">
        <w:t>constantly living in anxiety and stress</w:t>
      </w:r>
      <w:r w:rsidR="008B7413" w:rsidRPr="00E8097C">
        <w:t xml:space="preserve">, also in violation of </w:t>
      </w:r>
      <w:r w:rsidR="00990DBE">
        <w:t>article </w:t>
      </w:r>
      <w:r w:rsidR="008B7413" w:rsidRPr="00E8097C">
        <w:t>7 of the Covenant</w:t>
      </w:r>
      <w:r w:rsidR="006F74A2" w:rsidRPr="00E8097C">
        <w:t>.</w:t>
      </w:r>
    </w:p>
    <w:p w:rsidR="006F74A2" w:rsidRPr="00E8097C" w:rsidRDefault="009F2FF8" w:rsidP="003A72BC">
      <w:pPr>
        <w:pStyle w:val="SingleTxtG"/>
      </w:pPr>
      <w:r w:rsidRPr="00E8097C">
        <w:t>3.</w:t>
      </w:r>
      <w:r w:rsidR="00AE47EA" w:rsidRPr="0067175F">
        <w:rPr>
          <w:lang w:val="en-US"/>
        </w:rPr>
        <w:t>6</w:t>
      </w:r>
      <w:r w:rsidRPr="00E8097C">
        <w:tab/>
      </w:r>
      <w:r w:rsidR="003A72BC">
        <w:rPr>
          <w:lang w:val="en-US"/>
        </w:rPr>
        <w:t>In addition, t</w:t>
      </w:r>
      <w:r w:rsidR="006F74A2" w:rsidRPr="00E8097C">
        <w:t>he author</w:t>
      </w:r>
      <w:r w:rsidR="008B7413" w:rsidRPr="00E8097C">
        <w:t xml:space="preserve"> </w:t>
      </w:r>
      <w:r w:rsidR="006E1F68" w:rsidRPr="00E8097C">
        <w:t>claims</w:t>
      </w:r>
      <w:r w:rsidR="006F74A2" w:rsidRPr="00E8097C">
        <w:t xml:space="preserve"> that the State party violated</w:t>
      </w:r>
      <w:r w:rsidR="00990DBE">
        <w:t xml:space="preserve"> Mr</w:t>
      </w:r>
      <w:r w:rsidR="00990DBE" w:rsidRPr="0067175F">
        <w:rPr>
          <w:lang w:val="en-US"/>
        </w:rPr>
        <w:t>. </w:t>
      </w:r>
      <w:r w:rsidR="008B7413" w:rsidRPr="00E8097C">
        <w:t>Shikhmuradov’s right under</w:t>
      </w:r>
      <w:r w:rsidR="006F74A2" w:rsidRPr="00E8097C">
        <w:t xml:space="preserve"> </w:t>
      </w:r>
      <w:r w:rsidR="00990DBE">
        <w:t>article </w:t>
      </w:r>
      <w:r w:rsidR="006F74A2" w:rsidRPr="00E8097C">
        <w:t>15 of the Covenant</w:t>
      </w:r>
      <w:r w:rsidR="008B7413" w:rsidRPr="00E8097C">
        <w:t xml:space="preserve"> when the People’s Council imposed a heavier sentence</w:t>
      </w:r>
      <w:r w:rsidR="002B306B">
        <w:t xml:space="preserve"> than</w:t>
      </w:r>
      <w:r w:rsidR="009F1C85">
        <w:t xml:space="preserve"> </w:t>
      </w:r>
      <w:r w:rsidR="003A72BC">
        <w:rPr>
          <w:lang w:val="en-US"/>
        </w:rPr>
        <w:t>that</w:t>
      </w:r>
      <w:r w:rsidR="006E1F68" w:rsidRPr="00E8097C">
        <w:t xml:space="preserve"> </w:t>
      </w:r>
      <w:r w:rsidR="008B7413" w:rsidRPr="00E8097C">
        <w:t>available under the laws of Turkmenistan at the</w:t>
      </w:r>
      <w:r w:rsidR="00A30145">
        <w:rPr>
          <w:lang w:val="en-US"/>
        </w:rPr>
        <w:t xml:space="preserve"> time of the alleged</w:t>
      </w:r>
      <w:r w:rsidR="008B7413" w:rsidRPr="00E8097C">
        <w:t xml:space="preserve"> crimes. </w:t>
      </w:r>
    </w:p>
    <w:p w:rsidR="006F74A2" w:rsidRPr="00E8097C" w:rsidRDefault="009F2FF8" w:rsidP="003A72BC">
      <w:pPr>
        <w:pStyle w:val="SingleTxtG"/>
      </w:pPr>
      <w:r w:rsidRPr="00E8097C">
        <w:t>3.</w:t>
      </w:r>
      <w:r w:rsidR="00AE47EA" w:rsidRPr="0067175F">
        <w:rPr>
          <w:lang w:val="en-US"/>
        </w:rPr>
        <w:t>7</w:t>
      </w:r>
      <w:r w:rsidRPr="00E8097C">
        <w:tab/>
      </w:r>
      <w:r w:rsidR="006F74A2" w:rsidRPr="00E8097C">
        <w:t xml:space="preserve">Finally, </w:t>
      </w:r>
      <w:r w:rsidR="003A72BC">
        <w:rPr>
          <w:lang w:val="en-US"/>
        </w:rPr>
        <w:t>the</w:t>
      </w:r>
      <w:r w:rsidR="003A72BC" w:rsidRPr="00E8097C">
        <w:t xml:space="preserve"> </w:t>
      </w:r>
      <w:r w:rsidR="006F74A2" w:rsidRPr="00E8097C">
        <w:t xml:space="preserve">author alleges that her right under </w:t>
      </w:r>
      <w:r w:rsidR="00990DBE">
        <w:t>article </w:t>
      </w:r>
      <w:r w:rsidR="006F74A2" w:rsidRPr="00E8097C">
        <w:t>17 of the Covenant has been violated by the State party. She has not been able to obtain information about her husband’s whereabouts, his state of health</w:t>
      </w:r>
      <w:r w:rsidR="003A72BC">
        <w:rPr>
          <w:lang w:val="en-US"/>
        </w:rPr>
        <w:t>,</w:t>
      </w:r>
      <w:r w:rsidR="006F74A2" w:rsidRPr="00E8097C">
        <w:t xml:space="preserve"> or</w:t>
      </w:r>
      <w:r w:rsidR="003A72BC">
        <w:rPr>
          <w:lang w:val="en-US"/>
        </w:rPr>
        <w:t xml:space="preserve"> even</w:t>
      </w:r>
      <w:r w:rsidR="006F74A2" w:rsidRPr="00E8097C">
        <w:t xml:space="preserve"> simply </w:t>
      </w:r>
      <w:r w:rsidR="003A72BC">
        <w:rPr>
          <w:lang w:val="en-US"/>
        </w:rPr>
        <w:t>whether or not</w:t>
      </w:r>
      <w:r w:rsidR="006F74A2" w:rsidRPr="00E8097C">
        <w:t xml:space="preserve"> he is still alive.</w:t>
      </w:r>
    </w:p>
    <w:p w:rsidR="009F2FF8" w:rsidRPr="00E8097C" w:rsidRDefault="00AE47EA" w:rsidP="00755048">
      <w:pPr>
        <w:pStyle w:val="SingleTxtG"/>
      </w:pPr>
      <w:r>
        <w:t>3.8</w:t>
      </w:r>
      <w:r w:rsidR="006F74A2" w:rsidRPr="00E8097C">
        <w:tab/>
      </w:r>
      <w:r w:rsidR="00CD04A2" w:rsidRPr="00E8097C">
        <w:t xml:space="preserve">The author submits that </w:t>
      </w:r>
      <w:r w:rsidR="006E1F68" w:rsidRPr="00E8097C">
        <w:t xml:space="preserve">she </w:t>
      </w:r>
      <w:r w:rsidR="00CD04A2" w:rsidRPr="00E8097C">
        <w:t>cannot travel to Turkmenistan, because she is concerned about her safety. She has requested information about her husband from</w:t>
      </w:r>
      <w:r w:rsidR="002B306B">
        <w:t xml:space="preserve"> the</w:t>
      </w:r>
      <w:r w:rsidR="00B6411B">
        <w:t xml:space="preserve"> then </w:t>
      </w:r>
      <w:r w:rsidR="00CD04A2" w:rsidRPr="00E8097C">
        <w:t xml:space="preserve">President of Turkmenistan and </w:t>
      </w:r>
      <w:r w:rsidR="006E1F68" w:rsidRPr="00E8097C">
        <w:t xml:space="preserve">from the </w:t>
      </w:r>
      <w:r w:rsidR="00CD04A2" w:rsidRPr="00E8097C">
        <w:t>current President</w:t>
      </w:r>
      <w:r w:rsidR="006E1F68" w:rsidRPr="00E8097C">
        <w:t xml:space="preserve">. </w:t>
      </w:r>
      <w:r w:rsidR="00CD04A2" w:rsidRPr="00E8097C">
        <w:t>She also sent requests to the Prosecutor</w:t>
      </w:r>
      <w:r w:rsidR="002F4C1C">
        <w:t>-</w:t>
      </w:r>
      <w:r w:rsidR="00CD04A2" w:rsidRPr="00E8097C">
        <w:t xml:space="preserve">General of Turkmenistan </w:t>
      </w:r>
      <w:r w:rsidR="006E1F68" w:rsidRPr="00E8097C">
        <w:t xml:space="preserve">but </w:t>
      </w:r>
      <w:r w:rsidR="00CD04A2" w:rsidRPr="00E8097C">
        <w:t xml:space="preserve">received no response. She also asked for information from the Ministry of Justice of Turkmenistan, and </w:t>
      </w:r>
      <w:r w:rsidR="002C23EA">
        <w:t>the Embassy of Turkmenistan</w:t>
      </w:r>
      <w:r w:rsidR="00CD04A2" w:rsidRPr="00E8097C">
        <w:t xml:space="preserve"> in the Russian Federation, and received no replies. The author therefore contends that she has</w:t>
      </w:r>
      <w:r w:rsidR="006E1F68" w:rsidRPr="00E8097C">
        <w:t xml:space="preserve"> </w:t>
      </w:r>
      <w:r w:rsidR="00CD04A2" w:rsidRPr="00E8097C">
        <w:t xml:space="preserve">exhausted all available and effective domestic remedies. </w:t>
      </w:r>
    </w:p>
    <w:p w:rsidR="009F2FF8" w:rsidRPr="00E8097C" w:rsidRDefault="007B3302" w:rsidP="009F2FF8">
      <w:pPr>
        <w:pStyle w:val="H23G"/>
      </w:pPr>
      <w:r w:rsidRPr="00E8097C">
        <w:tab/>
      </w:r>
      <w:r w:rsidR="009F2FF8" w:rsidRPr="00E8097C">
        <w:tab/>
        <w:t xml:space="preserve">Lack of cooperation </w:t>
      </w:r>
      <w:r w:rsidR="006E1F68" w:rsidRPr="00E8097C">
        <w:t>by</w:t>
      </w:r>
      <w:r w:rsidR="009F2FF8" w:rsidRPr="00E8097C">
        <w:t xml:space="preserve"> the State party</w:t>
      </w:r>
    </w:p>
    <w:p w:rsidR="009F2FF8" w:rsidRPr="00E8097C" w:rsidRDefault="00D768B9" w:rsidP="00755048">
      <w:pPr>
        <w:pStyle w:val="SingleTxtG"/>
      </w:pPr>
      <w:r>
        <w:t>4</w:t>
      </w:r>
      <w:r w:rsidR="00B6411B">
        <w:t>.</w:t>
      </w:r>
      <w:r w:rsidR="009F2FF8" w:rsidRPr="00E8097C">
        <w:tab/>
        <w:t xml:space="preserve">On 7 February 2012, 14 May 2012 </w:t>
      </w:r>
      <w:r w:rsidR="003F2847" w:rsidRPr="00E8097C">
        <w:t>and 3 July 2012</w:t>
      </w:r>
      <w:r w:rsidR="009F2FF8" w:rsidRPr="00E8097C">
        <w:t xml:space="preserve">, the State party was requested to submit its observations on the admissibility and merits of the communication. The Committee notes that this information has not been received. It regrets the State party’s failure to provide any information on the admissibility and/or merits of the </w:t>
      </w:r>
      <w:r w:rsidR="00755048">
        <w:t>author’s</w:t>
      </w:r>
      <w:r w:rsidR="00755048" w:rsidRPr="00E8097C">
        <w:t xml:space="preserve"> </w:t>
      </w:r>
      <w:r w:rsidR="009F2FF8" w:rsidRPr="00E8097C">
        <w:t xml:space="preserve">claims. It recalls that, in accordance with </w:t>
      </w:r>
      <w:r w:rsidR="00990DBE">
        <w:t>article </w:t>
      </w:r>
      <w:r w:rsidR="009F2FF8" w:rsidRPr="00E8097C">
        <w:t xml:space="preserve">4, </w:t>
      </w:r>
      <w:r w:rsidR="00990DBE">
        <w:t>paragraph </w:t>
      </w:r>
      <w:r w:rsidR="009F2FF8" w:rsidRPr="00E8097C">
        <w:t xml:space="preserve">2, of the Optional Protocol, the State party concerned is required to submit to the Committee written explanations or statements clarifying the matter and indicating the measures, if any, that have been taken by the State </w:t>
      </w:r>
      <w:r w:rsidR="00755048">
        <w:t xml:space="preserve">party </w:t>
      </w:r>
      <w:r w:rsidR="009F2FF8" w:rsidRPr="00E8097C">
        <w:t>to remedy the situation. In the absence of a reply from the State party, the Committee must give due weight to those of the author’</w:t>
      </w:r>
      <w:r w:rsidR="006E1F68" w:rsidRPr="00E8097C">
        <w:t>s</w:t>
      </w:r>
      <w:r w:rsidR="009F2FF8" w:rsidRPr="00E8097C">
        <w:t xml:space="preserve"> allegations that have been properly substantiated.</w:t>
      </w:r>
      <w:r w:rsidR="009F2FF8" w:rsidRPr="00A81E31">
        <w:rPr>
          <w:rStyle w:val="FootnoteReference"/>
        </w:rPr>
        <w:footnoteReference w:id="5"/>
      </w:r>
    </w:p>
    <w:p w:rsidR="00F35149" w:rsidRPr="00E8097C" w:rsidRDefault="009F2FF8" w:rsidP="00F35149">
      <w:pPr>
        <w:pStyle w:val="H23G"/>
      </w:pPr>
      <w:r w:rsidRPr="00E8097C">
        <w:lastRenderedPageBreak/>
        <w:tab/>
      </w:r>
      <w:r w:rsidR="003134AC" w:rsidRPr="00E8097C">
        <w:tab/>
      </w:r>
      <w:r w:rsidRPr="00E8097C">
        <w:t>I</w:t>
      </w:r>
      <w:r w:rsidR="00F35149" w:rsidRPr="00E8097C">
        <w:t>ssues and proceedings before the Committee</w:t>
      </w:r>
    </w:p>
    <w:p w:rsidR="00F75DD2" w:rsidRPr="00E8097C" w:rsidRDefault="00F35149" w:rsidP="00F75DD2">
      <w:pPr>
        <w:pStyle w:val="H4G"/>
      </w:pPr>
      <w:r w:rsidRPr="00E8097C">
        <w:tab/>
      </w:r>
      <w:r w:rsidRPr="00E8097C">
        <w:tab/>
      </w:r>
      <w:r w:rsidR="00F75DD2" w:rsidRPr="00E8097C">
        <w:t>Consideration of admissibility</w:t>
      </w:r>
    </w:p>
    <w:p w:rsidR="00F75DD2" w:rsidRPr="00E8097C" w:rsidRDefault="00D768B9" w:rsidP="00755048">
      <w:pPr>
        <w:pStyle w:val="SingleTxtG"/>
      </w:pPr>
      <w:r w:rsidRPr="0067175F">
        <w:rPr>
          <w:lang w:val="en-US"/>
        </w:rPr>
        <w:t>5</w:t>
      </w:r>
      <w:r w:rsidR="00F75DD2" w:rsidRPr="00E8097C">
        <w:t>.1</w:t>
      </w:r>
      <w:r w:rsidR="00F75DD2" w:rsidRPr="00E8097C">
        <w:tab/>
        <w:t>Before considering any claim contained in a communication, the Human Rights Committee must</w:t>
      </w:r>
      <w:r w:rsidR="00755048">
        <w:rPr>
          <w:lang w:val="en-US"/>
        </w:rPr>
        <w:t xml:space="preserve"> decide</w:t>
      </w:r>
      <w:r w:rsidR="00F75DD2" w:rsidRPr="00E8097C">
        <w:t>, in accordance with rule 93 of its rules of procedure, whether or not the case is admissible under the Optional Protocol to the Covenant.</w:t>
      </w:r>
    </w:p>
    <w:p w:rsidR="003F2847" w:rsidRPr="00E8097C" w:rsidRDefault="00D768B9" w:rsidP="00D93EDD">
      <w:pPr>
        <w:pStyle w:val="SingleTxtG"/>
      </w:pPr>
      <w:r w:rsidRPr="0067175F">
        <w:rPr>
          <w:lang w:val="en-US"/>
        </w:rPr>
        <w:t>5</w:t>
      </w:r>
      <w:r w:rsidR="00F75DD2" w:rsidRPr="00E8097C">
        <w:t>.2</w:t>
      </w:r>
      <w:r w:rsidR="00F75DD2" w:rsidRPr="00E8097C">
        <w:tab/>
      </w:r>
      <w:r w:rsidR="003F2847" w:rsidRPr="00E8097C">
        <w:t xml:space="preserve">As required under </w:t>
      </w:r>
      <w:r w:rsidR="00990DBE">
        <w:t>article </w:t>
      </w:r>
      <w:r w:rsidR="003F2847" w:rsidRPr="00E8097C">
        <w:t xml:space="preserve">5, </w:t>
      </w:r>
      <w:r w:rsidR="00990DBE">
        <w:t>paragraph </w:t>
      </w:r>
      <w:r w:rsidR="003F2847" w:rsidRPr="00E8097C">
        <w:t xml:space="preserve">2 (a), of the Optional Protocol, the Committee must ascertain that the same matter is not being examined under another procedure of international investigation or settlement. The Committee notes that the case of </w:t>
      </w:r>
      <w:r w:rsidR="003F2847" w:rsidRPr="00D93EDD">
        <w:t>Mr</w:t>
      </w:r>
      <w:r w:rsidR="00990DBE" w:rsidRPr="0067175F">
        <w:rPr>
          <w:lang w:val="en-US"/>
        </w:rPr>
        <w:t>. </w:t>
      </w:r>
      <w:r w:rsidR="003F2847" w:rsidRPr="00D93EDD">
        <w:t>Shikhmuradov was submitted to the Working Group on E</w:t>
      </w:r>
      <w:r w:rsidR="003F2847" w:rsidRPr="00955148">
        <w:t>nforced or Involuntary Disappearances</w:t>
      </w:r>
      <w:r w:rsidR="00B6411B" w:rsidRPr="0067175F">
        <w:rPr>
          <w:lang w:val="en-US"/>
        </w:rPr>
        <w:t>.</w:t>
      </w:r>
      <w:r w:rsidR="00AE1EFE" w:rsidRPr="00D93EDD">
        <w:t xml:space="preserve"> The </w:t>
      </w:r>
      <w:r w:rsidR="003F2847" w:rsidRPr="00D93EDD">
        <w:t>Committee recalls that extra-conventional procedures or mechanisms established by the Commission on Human Rights or the H</w:t>
      </w:r>
      <w:r w:rsidR="003F2847" w:rsidRPr="00955148">
        <w:t xml:space="preserve">uman Rights Council, </w:t>
      </w:r>
      <w:r w:rsidR="003F2847" w:rsidRPr="00861222">
        <w:t>and whos</w:t>
      </w:r>
      <w:r w:rsidR="003F2847" w:rsidRPr="00D93EDD">
        <w:t xml:space="preserve">e mandates are to examine and report publicly on human rights </w:t>
      </w:r>
      <w:r w:rsidR="003F2847" w:rsidRPr="00861222">
        <w:t>situations in specific countries or territories, or cases of widespread human rights violations worldwide, do not generally constitute an international pro</w:t>
      </w:r>
      <w:r w:rsidR="003F2847" w:rsidRPr="00E8097C">
        <w:t xml:space="preserve">cedure of investigation or settlement within the meaning of </w:t>
      </w:r>
      <w:r w:rsidR="00990DBE">
        <w:t>article</w:t>
      </w:r>
      <w:r w:rsidR="00D961CD">
        <w:rPr>
          <w:lang w:val="en-US"/>
        </w:rPr>
        <w:t xml:space="preserve"> </w:t>
      </w:r>
      <w:r w:rsidR="003F2847" w:rsidRPr="00E8097C">
        <w:t xml:space="preserve">5, </w:t>
      </w:r>
      <w:r w:rsidR="00990DBE">
        <w:t>paragraph</w:t>
      </w:r>
      <w:r w:rsidR="00D961CD">
        <w:rPr>
          <w:lang w:val="en-US"/>
        </w:rPr>
        <w:t xml:space="preserve"> </w:t>
      </w:r>
      <w:r w:rsidR="00474C01">
        <w:t>2</w:t>
      </w:r>
      <w:r w:rsidR="00D961CD" w:rsidRPr="0067175F">
        <w:rPr>
          <w:lang w:val="en-US"/>
        </w:rPr>
        <w:t xml:space="preserve"> </w:t>
      </w:r>
      <w:r w:rsidR="003F2847" w:rsidRPr="00E8097C">
        <w:t>(a), of the Optional Protocol.</w:t>
      </w:r>
      <w:r w:rsidR="003F2847" w:rsidRPr="00A81E31">
        <w:rPr>
          <w:rStyle w:val="FootnoteReference"/>
        </w:rPr>
        <w:footnoteReference w:id="6"/>
      </w:r>
      <w:r w:rsidR="003F2847" w:rsidRPr="00E8097C">
        <w:t xml:space="preserve"> Accordingly, the Committee considers that it is not precluded from examining the present case under this provision.</w:t>
      </w:r>
      <w:r w:rsidR="00E81356" w:rsidRPr="00E8097C">
        <w:t xml:space="preserve"> </w:t>
      </w:r>
    </w:p>
    <w:p w:rsidR="003F2847" w:rsidRPr="00E8097C" w:rsidRDefault="00D768B9" w:rsidP="0024770B">
      <w:pPr>
        <w:pStyle w:val="SingleTxtG"/>
      </w:pPr>
      <w:r w:rsidRPr="0067175F">
        <w:rPr>
          <w:lang w:val="en-US"/>
        </w:rPr>
        <w:t>5</w:t>
      </w:r>
      <w:r w:rsidR="00F75DD2" w:rsidRPr="00E8097C">
        <w:t>.3</w:t>
      </w:r>
      <w:r w:rsidR="00F75DD2" w:rsidRPr="00E8097C">
        <w:tab/>
      </w:r>
      <w:r w:rsidR="00E81356" w:rsidRPr="00E8097C">
        <w:t xml:space="preserve">With regard to the exhaustion of domestic remedies, the Committee </w:t>
      </w:r>
      <w:r w:rsidR="00526FF4" w:rsidRPr="00E8097C">
        <w:t>notes</w:t>
      </w:r>
      <w:r w:rsidR="00E81356" w:rsidRPr="00E8097C">
        <w:t xml:space="preserve"> that, despite three reminders addressed to the State party, no observations on the admissibility </w:t>
      </w:r>
      <w:r w:rsidR="00526FF4" w:rsidRPr="00E8097C">
        <w:t>and/</w:t>
      </w:r>
      <w:r w:rsidR="00E81356" w:rsidRPr="00E8097C">
        <w:t xml:space="preserve">or </w:t>
      </w:r>
      <w:r w:rsidR="00526FF4" w:rsidRPr="00E8097C">
        <w:t xml:space="preserve">the </w:t>
      </w:r>
      <w:r w:rsidR="00E81356" w:rsidRPr="00E8097C">
        <w:t>merits of the communication have been received. In the circumstances</w:t>
      </w:r>
      <w:r w:rsidR="008C7579">
        <w:t>, given the author’s continuing unsuccessful efforts,</w:t>
      </w:r>
      <w:r w:rsidR="00E81356" w:rsidRPr="00E8097C">
        <w:t xml:space="preserve"> and in the absence of a challenge by the State party to the admissibility of the communication, the Committee finds that it is not precluded from considering the communication under </w:t>
      </w:r>
      <w:r w:rsidR="00990DBE">
        <w:t>article</w:t>
      </w:r>
      <w:r w:rsidR="0024770B">
        <w:rPr>
          <w:lang w:val="en-US"/>
        </w:rPr>
        <w:t xml:space="preserve"> </w:t>
      </w:r>
      <w:r w:rsidR="00E81356" w:rsidRPr="00E8097C">
        <w:t xml:space="preserve">5, </w:t>
      </w:r>
      <w:r w:rsidR="00990DBE">
        <w:t>paragraph</w:t>
      </w:r>
      <w:r w:rsidR="0024770B">
        <w:rPr>
          <w:lang w:val="en-US"/>
        </w:rPr>
        <w:t xml:space="preserve"> </w:t>
      </w:r>
      <w:r w:rsidR="00E81356" w:rsidRPr="00E8097C">
        <w:t>2 (b), of the Optional Protocol.</w:t>
      </w:r>
      <w:r w:rsidR="003F2847" w:rsidRPr="00E8097C">
        <w:t xml:space="preserve"> </w:t>
      </w:r>
    </w:p>
    <w:p w:rsidR="00DC1E6B" w:rsidRPr="00E8097C" w:rsidRDefault="00D768B9" w:rsidP="00AE47EA">
      <w:pPr>
        <w:pStyle w:val="SingleTxtG"/>
      </w:pPr>
      <w:r w:rsidRPr="0067175F">
        <w:rPr>
          <w:lang w:val="en-US"/>
        </w:rPr>
        <w:t>5</w:t>
      </w:r>
      <w:r w:rsidR="00DC1E6B" w:rsidRPr="00E8097C">
        <w:t>.4</w:t>
      </w:r>
      <w:r w:rsidR="00DC1E6B" w:rsidRPr="00E8097C">
        <w:tab/>
        <w:t>As to the alleged violation</w:t>
      </w:r>
      <w:r w:rsidR="00314E4C">
        <w:t>s</w:t>
      </w:r>
      <w:r w:rsidR="00DC1E6B" w:rsidRPr="00E8097C">
        <w:t xml:space="preserve"> of </w:t>
      </w:r>
      <w:r w:rsidR="00990DBE">
        <w:t>article </w:t>
      </w:r>
      <w:r w:rsidR="00DC1E6B" w:rsidRPr="00E8097C">
        <w:t>9 of the Covenant</w:t>
      </w:r>
      <w:r w:rsidR="00314E4C">
        <w:t xml:space="preserve"> in relation </w:t>
      </w:r>
      <w:r w:rsidR="00990DBE">
        <w:t>to the initial detention of Mr.</w:t>
      </w:r>
      <w:r w:rsidR="00990DBE" w:rsidRPr="0067175F">
        <w:rPr>
          <w:lang w:val="en-US"/>
        </w:rPr>
        <w:t> </w:t>
      </w:r>
      <w:r w:rsidR="00A66C3B">
        <w:t>Shikhmuradov</w:t>
      </w:r>
      <w:r w:rsidR="00DC1E6B" w:rsidRPr="00E8097C">
        <w:t>, the Committee considers that</w:t>
      </w:r>
      <w:r w:rsidR="00526FF4" w:rsidRPr="00E8097C">
        <w:t xml:space="preserve">, even if the State party has not refuted the author’s allegations, </w:t>
      </w:r>
      <w:r w:rsidR="00256FFF" w:rsidRPr="00E8097C">
        <w:t>based on</w:t>
      </w:r>
      <w:r w:rsidR="00DC1E6B" w:rsidRPr="00E8097C">
        <w:t xml:space="preserve"> the limited information contained </w:t>
      </w:r>
      <w:r w:rsidR="00526FF4" w:rsidRPr="00E8097C">
        <w:t>o</w:t>
      </w:r>
      <w:r w:rsidR="00DC1E6B" w:rsidRPr="00E8097C">
        <w:t>n file</w:t>
      </w:r>
      <w:r w:rsidR="00256FFF" w:rsidRPr="00E8097C">
        <w:t xml:space="preserve">, the author’s allegations have been insufficiently substantiated for </w:t>
      </w:r>
      <w:r w:rsidR="0024770B">
        <w:rPr>
          <w:lang w:val="en-US"/>
        </w:rPr>
        <w:t xml:space="preserve">the </w:t>
      </w:r>
      <w:r w:rsidR="00256FFF" w:rsidRPr="00E8097C">
        <w:t>purposes of admissibility</w:t>
      </w:r>
      <w:r w:rsidR="00DC1E6B" w:rsidRPr="00E8097C">
        <w:t xml:space="preserve">. Accordingly, it considers that this claim has been insufficiently substantiated and declares it inadmissible under </w:t>
      </w:r>
      <w:r w:rsidR="00990DBE">
        <w:t>article </w:t>
      </w:r>
      <w:r w:rsidR="00DC1E6B" w:rsidRPr="00E8097C">
        <w:t xml:space="preserve">2 of the Optional Protocol. </w:t>
      </w:r>
    </w:p>
    <w:p w:rsidR="00AE1EFE" w:rsidRPr="00E8097C" w:rsidRDefault="00D768B9" w:rsidP="00132BE7">
      <w:pPr>
        <w:pStyle w:val="SingleTxtG"/>
      </w:pPr>
      <w:r w:rsidRPr="0067175F">
        <w:rPr>
          <w:lang w:val="en-US"/>
        </w:rPr>
        <w:t>5</w:t>
      </w:r>
      <w:r w:rsidR="00AE1EFE" w:rsidRPr="00E8097C">
        <w:t>.</w:t>
      </w:r>
      <w:r w:rsidR="00256FFF" w:rsidRPr="00E8097C">
        <w:t>5</w:t>
      </w:r>
      <w:r w:rsidR="00AE1EFE" w:rsidRPr="00E8097C">
        <w:tab/>
        <w:t xml:space="preserve">The Committee considers that the author’s remaining claims regarding violations of </w:t>
      </w:r>
      <w:r w:rsidR="00E8329D" w:rsidRPr="00E8097C">
        <w:t>Mr</w:t>
      </w:r>
      <w:r w:rsidR="00990DBE" w:rsidRPr="0067175F">
        <w:rPr>
          <w:lang w:val="en-US"/>
        </w:rPr>
        <w:t>. </w:t>
      </w:r>
      <w:r w:rsidR="00E8329D" w:rsidRPr="00E8097C">
        <w:t>Shikhmuradov</w:t>
      </w:r>
      <w:r w:rsidR="00AE1EFE" w:rsidRPr="00E8097C">
        <w:t xml:space="preserve">’s rights under </w:t>
      </w:r>
      <w:r w:rsidR="00990DBE">
        <w:t>article </w:t>
      </w:r>
      <w:r w:rsidR="00E8329D" w:rsidRPr="00E8097C">
        <w:t xml:space="preserve">6 </w:t>
      </w:r>
      <w:r w:rsidR="00132BE7">
        <w:rPr>
          <w:lang w:val="en-US"/>
        </w:rPr>
        <w:t>(</w:t>
      </w:r>
      <w:r w:rsidR="00990DBE">
        <w:t>para</w:t>
      </w:r>
      <w:r w:rsidR="00132BE7">
        <w:rPr>
          <w:lang w:val="en-US"/>
        </w:rPr>
        <w:t xml:space="preserve">. </w:t>
      </w:r>
      <w:r w:rsidR="00E8329D" w:rsidRPr="00E8097C">
        <w:t>1</w:t>
      </w:r>
      <w:r w:rsidR="00132BE7">
        <w:rPr>
          <w:lang w:val="en-US"/>
        </w:rPr>
        <w:t>)</w:t>
      </w:r>
      <w:r w:rsidR="00E8329D" w:rsidRPr="00E8097C">
        <w:t xml:space="preserve">, </w:t>
      </w:r>
      <w:r w:rsidR="00990DBE">
        <w:t>article</w:t>
      </w:r>
      <w:r w:rsidR="00132BE7">
        <w:rPr>
          <w:lang w:val="en-US"/>
        </w:rPr>
        <w:t xml:space="preserve"> </w:t>
      </w:r>
      <w:r w:rsidR="00E8329D" w:rsidRPr="00E8097C">
        <w:t xml:space="preserve">7, </w:t>
      </w:r>
      <w:r w:rsidR="00990DBE">
        <w:t>article</w:t>
      </w:r>
      <w:r w:rsidR="00132BE7">
        <w:rPr>
          <w:lang w:val="en-US"/>
        </w:rPr>
        <w:t xml:space="preserve"> </w:t>
      </w:r>
      <w:r w:rsidR="008375F5">
        <w:t>9</w:t>
      </w:r>
      <w:r w:rsidR="00A309C1">
        <w:t xml:space="preserve"> </w:t>
      </w:r>
      <w:r w:rsidR="00A309C1" w:rsidRPr="00346520">
        <w:rPr>
          <w:color w:val="000000"/>
          <w:lang w:val="en-US"/>
        </w:rPr>
        <w:t>in relation to his detention after his conviction</w:t>
      </w:r>
      <w:r w:rsidR="008375F5" w:rsidRPr="00346520">
        <w:rPr>
          <w:color w:val="000000"/>
        </w:rPr>
        <w:t xml:space="preserve">, </w:t>
      </w:r>
      <w:r w:rsidR="00990DBE">
        <w:t>article </w:t>
      </w:r>
      <w:r w:rsidR="00660F1F">
        <w:t xml:space="preserve">14 </w:t>
      </w:r>
      <w:r w:rsidR="00132BE7">
        <w:rPr>
          <w:lang w:val="en-US"/>
        </w:rPr>
        <w:t>(</w:t>
      </w:r>
      <w:r w:rsidR="00660F1F">
        <w:t>paras</w:t>
      </w:r>
      <w:r w:rsidR="00132BE7">
        <w:rPr>
          <w:lang w:val="en-US"/>
        </w:rPr>
        <w:t>.</w:t>
      </w:r>
      <w:r w:rsidR="00660F1F" w:rsidRPr="0067175F">
        <w:rPr>
          <w:lang w:val="en-US"/>
        </w:rPr>
        <w:t> </w:t>
      </w:r>
      <w:r w:rsidR="00E8329D" w:rsidRPr="00E8097C">
        <w:t>1 and 5</w:t>
      </w:r>
      <w:r w:rsidR="00132BE7">
        <w:rPr>
          <w:lang w:val="en-US"/>
        </w:rPr>
        <w:t>)</w:t>
      </w:r>
      <w:r w:rsidR="00E8329D" w:rsidRPr="00E8097C">
        <w:t xml:space="preserve"> and </w:t>
      </w:r>
      <w:r w:rsidR="00990DBE">
        <w:t>article </w:t>
      </w:r>
      <w:r w:rsidR="00971746" w:rsidRPr="00E8097C">
        <w:t>15</w:t>
      </w:r>
      <w:r w:rsidR="00132BE7">
        <w:rPr>
          <w:lang w:val="en-US"/>
        </w:rPr>
        <w:t>,</w:t>
      </w:r>
      <w:r w:rsidR="00971746" w:rsidRPr="00E8097C">
        <w:t xml:space="preserve"> as well as the claims regarding the violation of the</w:t>
      </w:r>
      <w:r w:rsidR="00990DBE">
        <w:t xml:space="preserve"> author’s rights under articles</w:t>
      </w:r>
      <w:r w:rsidR="00990DBE" w:rsidRPr="0067175F">
        <w:rPr>
          <w:lang w:val="en-US"/>
        </w:rPr>
        <w:t> </w:t>
      </w:r>
      <w:r w:rsidR="00971746" w:rsidRPr="00E8097C">
        <w:t>7 and 17</w:t>
      </w:r>
      <w:r w:rsidR="00132BE7">
        <w:rPr>
          <w:lang w:val="en-US"/>
        </w:rPr>
        <w:t>,</w:t>
      </w:r>
      <w:r w:rsidR="00971746" w:rsidRPr="00E8097C">
        <w:t xml:space="preserve"> have</w:t>
      </w:r>
      <w:r w:rsidR="00AE1EFE" w:rsidRPr="00E8097C">
        <w:t xml:space="preserve"> been sufficiently substantiated for </w:t>
      </w:r>
      <w:r w:rsidR="00132BE7">
        <w:rPr>
          <w:lang w:val="en-US"/>
        </w:rPr>
        <w:t xml:space="preserve">the </w:t>
      </w:r>
      <w:r w:rsidR="00AE1EFE" w:rsidRPr="00E8097C">
        <w:t>purposes of admissibility. It therefore declares th</w:t>
      </w:r>
      <w:r w:rsidR="0024770B">
        <w:rPr>
          <w:lang w:val="en-US"/>
        </w:rPr>
        <w:t>o</w:t>
      </w:r>
      <w:r w:rsidR="0060725A">
        <w:t>se claims</w:t>
      </w:r>
      <w:r w:rsidR="00AE1EFE" w:rsidRPr="00E8097C">
        <w:t xml:space="preserve"> admissible and proceeds to </w:t>
      </w:r>
      <w:r w:rsidR="002832C8">
        <w:t>their</w:t>
      </w:r>
      <w:r w:rsidR="00AE1EFE" w:rsidRPr="00E8097C">
        <w:t xml:space="preserve"> examination on the merits.</w:t>
      </w:r>
    </w:p>
    <w:p w:rsidR="00F75DD2" w:rsidRPr="00E8097C" w:rsidRDefault="00F75DD2" w:rsidP="00F75DD2">
      <w:pPr>
        <w:pStyle w:val="H4G"/>
      </w:pPr>
      <w:r w:rsidRPr="00E8097C">
        <w:lastRenderedPageBreak/>
        <w:tab/>
      </w:r>
      <w:r w:rsidRPr="00E8097C">
        <w:tab/>
        <w:t xml:space="preserve">Consideration of </w:t>
      </w:r>
      <w:r w:rsidR="00236001">
        <w:t xml:space="preserve">the </w:t>
      </w:r>
      <w:r w:rsidRPr="00E8097C">
        <w:t>merits</w:t>
      </w:r>
    </w:p>
    <w:p w:rsidR="00620934" w:rsidRPr="00E8097C" w:rsidRDefault="00D768B9" w:rsidP="00620934">
      <w:pPr>
        <w:pStyle w:val="SingleTxtG"/>
      </w:pPr>
      <w:r>
        <w:t>6</w:t>
      </w:r>
      <w:r w:rsidR="00F75DD2" w:rsidRPr="00E8097C">
        <w:t xml:space="preserve">.1 </w:t>
      </w:r>
      <w:r w:rsidR="00F75DD2" w:rsidRPr="00E8097C">
        <w:tab/>
      </w:r>
      <w:r w:rsidR="00620934" w:rsidRPr="00E8097C">
        <w:t xml:space="preserve">The Human Rights Committee has considered the present communication in the light of all information made available to it, in accordance with </w:t>
      </w:r>
      <w:r w:rsidR="00990DBE">
        <w:t>article </w:t>
      </w:r>
      <w:r w:rsidR="00620934" w:rsidRPr="00E8097C">
        <w:t xml:space="preserve">5, </w:t>
      </w:r>
      <w:r w:rsidR="00990DBE">
        <w:t>paragraph </w:t>
      </w:r>
      <w:r w:rsidR="00620934" w:rsidRPr="00E8097C">
        <w:t>1, of the Optional Protocol.</w:t>
      </w:r>
    </w:p>
    <w:p w:rsidR="00620934" w:rsidRPr="00E8097C" w:rsidRDefault="00D768B9" w:rsidP="00620934">
      <w:pPr>
        <w:pStyle w:val="SingleTxtG"/>
      </w:pPr>
      <w:r>
        <w:t>6</w:t>
      </w:r>
      <w:r w:rsidR="00620934" w:rsidRPr="00E8097C">
        <w:t xml:space="preserve">.2 </w:t>
      </w:r>
      <w:r w:rsidR="00620934" w:rsidRPr="00E8097C">
        <w:tab/>
        <w:t xml:space="preserve">The Committee takes note of the author’s claims regarding the </w:t>
      </w:r>
      <w:r w:rsidR="00270137">
        <w:t>arrest and interrogation</w:t>
      </w:r>
      <w:r w:rsidR="00620934" w:rsidRPr="00E8097C">
        <w:t xml:space="preserve"> of her husband, his subsequent trial and his enforced disappearance. The Committee also notes that the State party has not provided observations regarding </w:t>
      </w:r>
      <w:r w:rsidR="00EA432B">
        <w:t xml:space="preserve">any of </w:t>
      </w:r>
      <w:r w:rsidR="00620934" w:rsidRPr="00E8097C">
        <w:t>these claims. The Committee reaffirms that the burden of proof cannot rest solely on the author of the communication, especially considering that the author and the State party do not always have equal access to evidence and that frequently the State party alone has access to the relevant information.</w:t>
      </w:r>
      <w:r w:rsidR="00620934" w:rsidRPr="00A81E31">
        <w:rPr>
          <w:rStyle w:val="FootnoteReference"/>
        </w:rPr>
        <w:footnoteReference w:id="7"/>
      </w:r>
      <w:r w:rsidR="00620934" w:rsidRPr="00E8097C">
        <w:t xml:space="preserve"> It is implicit in </w:t>
      </w:r>
      <w:r w:rsidR="00990DBE">
        <w:t>article </w:t>
      </w:r>
      <w:r w:rsidR="00620934" w:rsidRPr="00E8097C">
        <w:t xml:space="preserve">4, </w:t>
      </w:r>
      <w:r w:rsidR="00990DBE">
        <w:t>paragraph </w:t>
      </w:r>
      <w:r w:rsidR="00620934" w:rsidRPr="00E8097C">
        <w:t>2, of the Optional Protocol</w:t>
      </w:r>
      <w:r w:rsidR="00236001">
        <w:t>,</w:t>
      </w:r>
      <w:r w:rsidR="00620934" w:rsidRPr="00E8097C">
        <w:t xml:space="preserve">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 and where further clarification depends on information that is solely in the hands of the State party, the Committee may consider the author’s allegations substantiated in the absence of satisfactory evidence or explanations to the contrary presented by the State party.</w:t>
      </w:r>
    </w:p>
    <w:p w:rsidR="00620934" w:rsidRPr="00E8097C" w:rsidRDefault="00D768B9" w:rsidP="0042343D">
      <w:pPr>
        <w:pStyle w:val="SingleTxtG"/>
      </w:pPr>
      <w:r>
        <w:t>6</w:t>
      </w:r>
      <w:r w:rsidR="00620934" w:rsidRPr="00E8097C">
        <w:t>.3</w:t>
      </w:r>
      <w:r w:rsidR="00620934" w:rsidRPr="00E8097C">
        <w:tab/>
        <w:t>The Committee notes that</w:t>
      </w:r>
      <w:r w:rsidR="00236001">
        <w:t>,</w:t>
      </w:r>
      <w:r w:rsidR="00620934" w:rsidRPr="00E8097C">
        <w:t xml:space="preserve"> based on </w:t>
      </w:r>
      <w:r w:rsidR="002D7B9A">
        <w:t xml:space="preserve">the uncontested </w:t>
      </w:r>
      <w:r w:rsidR="00620934" w:rsidRPr="00E8097C">
        <w:t>information provided by the author, Mr</w:t>
      </w:r>
      <w:r w:rsidR="00990DBE">
        <w:t>. </w:t>
      </w:r>
      <w:r w:rsidR="00620934" w:rsidRPr="00E8097C">
        <w:t>Shikhmuradov was arrested, tried and sent</w:t>
      </w:r>
      <w:r w:rsidR="00D51066">
        <w:t>enced</w:t>
      </w:r>
      <w:r w:rsidR="00620934" w:rsidRPr="00E8097C">
        <w:t xml:space="preserve"> to life imprisonment, and since that</w:t>
      </w:r>
      <w:r w:rsidR="00D51066">
        <w:t xml:space="preserve"> time</w:t>
      </w:r>
      <w:r w:rsidR="00620934" w:rsidRPr="00E8097C">
        <w:t xml:space="preserve">, has not been able to communicate with his wife or any other members of the family. </w:t>
      </w:r>
      <w:r w:rsidR="002D7B9A">
        <w:t xml:space="preserve">It further notes that it also remains uncontested that </w:t>
      </w:r>
      <w:r w:rsidR="00990DBE">
        <w:t>Mr.</w:t>
      </w:r>
      <w:r w:rsidR="00236001">
        <w:t xml:space="preserve"> </w:t>
      </w:r>
      <w:r w:rsidR="00620934" w:rsidRPr="00E8097C">
        <w:t xml:space="preserve">Shikhmuradov’s whereabouts </w:t>
      </w:r>
      <w:r w:rsidR="002D7B9A">
        <w:t>are</w:t>
      </w:r>
      <w:r w:rsidR="00526FF4" w:rsidRPr="00E8097C">
        <w:t xml:space="preserve"> </w:t>
      </w:r>
      <w:r w:rsidR="00620934" w:rsidRPr="00E8097C">
        <w:t>unknown</w:t>
      </w:r>
      <w:r w:rsidR="002D7B9A">
        <w:t>, and that h</w:t>
      </w:r>
      <w:r w:rsidR="00620934" w:rsidRPr="00E8097C">
        <w:t>is wife and his relatives do no</w:t>
      </w:r>
      <w:r w:rsidR="00990DBE">
        <w:t xml:space="preserve">t have any information about </w:t>
      </w:r>
      <w:r w:rsidR="008576A3">
        <w:t>his</w:t>
      </w:r>
      <w:r w:rsidR="00620934" w:rsidRPr="00E8097C">
        <w:t xml:space="preserve"> health or well-being</w:t>
      </w:r>
      <w:r w:rsidR="00526FF4" w:rsidRPr="00E8097C">
        <w:t xml:space="preserve">, in spite of </w:t>
      </w:r>
      <w:r w:rsidR="002D7B9A">
        <w:t>numerous</w:t>
      </w:r>
      <w:r w:rsidR="00526FF4" w:rsidRPr="00E8097C">
        <w:t xml:space="preserve"> attempts to contact different authorities</w:t>
      </w:r>
      <w:r w:rsidR="00620934" w:rsidRPr="00E8097C">
        <w:t xml:space="preserve">. </w:t>
      </w:r>
      <w:r w:rsidR="00056A6C">
        <w:t>The author states that</w:t>
      </w:r>
      <w:r w:rsidR="00620934" w:rsidRPr="00E8097C">
        <w:t xml:space="preserve"> she is not even sure whether he</w:t>
      </w:r>
      <w:r w:rsidR="00E8217E" w:rsidRPr="00E8097C">
        <w:t>r</w:t>
      </w:r>
      <w:r w:rsidR="00620934" w:rsidRPr="00E8097C">
        <w:t xml:space="preserve"> </w:t>
      </w:r>
      <w:r w:rsidR="00E8217E" w:rsidRPr="00E8097C">
        <w:t xml:space="preserve">husband is </w:t>
      </w:r>
      <w:r w:rsidR="00620934" w:rsidRPr="00E8097C">
        <w:t xml:space="preserve">alive. The Committee notes </w:t>
      </w:r>
      <w:r w:rsidR="002D7B9A">
        <w:t xml:space="preserve">that the State party has not </w:t>
      </w:r>
      <w:r w:rsidR="00B6411B">
        <w:t>refuted the author’s allegation</w:t>
      </w:r>
      <w:r w:rsidR="002D7B9A">
        <w:t xml:space="preserve"> </w:t>
      </w:r>
      <w:r w:rsidR="00620934" w:rsidRPr="00E8097C">
        <w:t>that</w:t>
      </w:r>
      <w:r w:rsidR="0042343D">
        <w:t>,</w:t>
      </w:r>
      <w:r w:rsidR="00620934" w:rsidRPr="00E8097C">
        <w:t xml:space="preserve"> for </w:t>
      </w:r>
      <w:r w:rsidR="003B1B42" w:rsidRPr="00E8097C">
        <w:t>12</w:t>
      </w:r>
      <w:r w:rsidR="00620934" w:rsidRPr="00E8097C">
        <w:t xml:space="preserve"> years</w:t>
      </w:r>
      <w:r w:rsidR="00E12ED9" w:rsidRPr="00E8097C">
        <w:t>, there was no contact with h</w:t>
      </w:r>
      <w:r w:rsidR="002D7B9A">
        <w:t>er husband</w:t>
      </w:r>
      <w:r w:rsidR="00E12ED9" w:rsidRPr="00E8097C">
        <w:t xml:space="preserve">, </w:t>
      </w:r>
      <w:r w:rsidR="002D7B9A">
        <w:t xml:space="preserve">and </w:t>
      </w:r>
      <w:r w:rsidR="00E12ED9" w:rsidRPr="00E8097C">
        <w:t xml:space="preserve">the </w:t>
      </w:r>
      <w:r w:rsidR="002D7B9A">
        <w:t xml:space="preserve">authorities </w:t>
      </w:r>
      <w:r w:rsidR="006B3D12">
        <w:t xml:space="preserve">never </w:t>
      </w:r>
      <w:r w:rsidR="00526FF4" w:rsidRPr="00E8097C">
        <w:t xml:space="preserve">provided </w:t>
      </w:r>
      <w:r w:rsidR="006B3D12">
        <w:t>her</w:t>
      </w:r>
      <w:r w:rsidR="00E12ED9" w:rsidRPr="00E8097C">
        <w:t xml:space="preserve"> with any in</w:t>
      </w:r>
      <w:r w:rsidR="006B3D12">
        <w:t xml:space="preserve">dication regarding </w:t>
      </w:r>
      <w:r w:rsidR="00E12ED9" w:rsidRPr="00E8097C">
        <w:t>h</w:t>
      </w:r>
      <w:r w:rsidR="00526FF4" w:rsidRPr="00E8097C">
        <w:t xml:space="preserve">er husband’s </w:t>
      </w:r>
      <w:r w:rsidR="00E12ED9" w:rsidRPr="00E8097C">
        <w:t xml:space="preserve">whereabouts. </w:t>
      </w:r>
      <w:r w:rsidR="00620934" w:rsidRPr="00E8097C">
        <w:t>The Committee recalls its jurisprudence that, in cases of enforced disappearance, deprivation of liberty followed by a refusal to acknowledge the deprivation of liberty or by concealment of the fate of the disappeared person removes the person from the protection of the law and places his or her life at a serious and constant risk for which the State is accountable.</w:t>
      </w:r>
      <w:r w:rsidR="00620934" w:rsidRPr="00A81E31">
        <w:rPr>
          <w:rStyle w:val="FootnoteReference"/>
        </w:rPr>
        <w:footnoteReference w:id="8"/>
      </w:r>
      <w:r w:rsidR="00620934" w:rsidRPr="00E8097C">
        <w:t xml:space="preserve"> In the present case</w:t>
      </w:r>
      <w:r w:rsidR="00526FF4" w:rsidRPr="00E8097C">
        <w:t>,</w:t>
      </w:r>
      <w:r w:rsidR="00620934" w:rsidRPr="00E8097C">
        <w:t xml:space="preserve"> the Committee notes that the State party has produced no evidence to show that it </w:t>
      </w:r>
      <w:r w:rsidR="0042343D">
        <w:t xml:space="preserve">has </w:t>
      </w:r>
      <w:r w:rsidR="00620934" w:rsidRPr="00E8097C">
        <w:t>met its obligation to protect the life of</w:t>
      </w:r>
      <w:r w:rsidR="00990DBE">
        <w:t xml:space="preserve"> Mr. </w:t>
      </w:r>
      <w:r w:rsidR="00813650" w:rsidRPr="00E8097C">
        <w:t xml:space="preserve">Shikhmuradov during </w:t>
      </w:r>
      <w:r w:rsidR="00492D89">
        <w:t xml:space="preserve">the </w:t>
      </w:r>
      <w:r w:rsidR="00813650" w:rsidRPr="00E8097C">
        <w:t>1</w:t>
      </w:r>
      <w:r w:rsidR="003B1B42" w:rsidRPr="00E8097C">
        <w:t>2</w:t>
      </w:r>
      <w:r w:rsidR="00813650" w:rsidRPr="00E8097C">
        <w:t xml:space="preserve"> years that </w:t>
      </w:r>
      <w:r w:rsidR="00502A71">
        <w:t xml:space="preserve">have </w:t>
      </w:r>
      <w:r w:rsidR="00813650" w:rsidRPr="00E8097C">
        <w:t xml:space="preserve">passed since his conviction. </w:t>
      </w:r>
      <w:r w:rsidR="006B3D12">
        <w:t xml:space="preserve">In the circumstances, due weight must be given to the author’s allegations. </w:t>
      </w:r>
      <w:r w:rsidR="00813650" w:rsidRPr="00E8097C">
        <w:t>A</w:t>
      </w:r>
      <w:r w:rsidR="00620934" w:rsidRPr="00E8097C">
        <w:t>ccordingly, the Committee concludes that the State party fa</w:t>
      </w:r>
      <w:r w:rsidR="00990DBE">
        <w:t>iled in its duty to protect Mr.</w:t>
      </w:r>
      <w:r w:rsidR="00236001">
        <w:t xml:space="preserve"> </w:t>
      </w:r>
      <w:r w:rsidR="00813650" w:rsidRPr="00E8097C">
        <w:t>Shikhmuradov</w:t>
      </w:r>
      <w:r w:rsidR="00620934" w:rsidRPr="00E8097C">
        <w:t xml:space="preserve">’s life, in violation of </w:t>
      </w:r>
      <w:r w:rsidR="00990DBE">
        <w:t>article </w:t>
      </w:r>
      <w:r w:rsidR="00620934" w:rsidRPr="00E8097C">
        <w:t xml:space="preserve">6, </w:t>
      </w:r>
      <w:r w:rsidR="00990DBE">
        <w:t>paragraph </w:t>
      </w:r>
      <w:r w:rsidR="00620934" w:rsidRPr="00E8097C">
        <w:t>1, of the Covenant.</w:t>
      </w:r>
      <w:r w:rsidR="00620934" w:rsidRPr="00A81E31">
        <w:rPr>
          <w:rStyle w:val="FootnoteReference"/>
        </w:rPr>
        <w:footnoteReference w:id="9"/>
      </w:r>
    </w:p>
    <w:p w:rsidR="00813650" w:rsidRDefault="00D768B9" w:rsidP="00955148">
      <w:pPr>
        <w:pStyle w:val="SingleTxtG"/>
      </w:pPr>
      <w:r>
        <w:t>6</w:t>
      </w:r>
      <w:r w:rsidR="00620934" w:rsidRPr="00E8097C">
        <w:t>.4</w:t>
      </w:r>
      <w:r w:rsidR="00620934" w:rsidRPr="00E8097C">
        <w:tab/>
        <w:t xml:space="preserve">The Committee recognizes the degree of suffering involved in being held without contact with the outside world. It </w:t>
      </w:r>
      <w:r w:rsidR="00990DBE">
        <w:t>recalls its general comment No. </w:t>
      </w:r>
      <w:r w:rsidR="00620934" w:rsidRPr="00E8097C">
        <w:t xml:space="preserve">20 </w:t>
      </w:r>
      <w:r w:rsidR="0042343D">
        <w:t xml:space="preserve">(1992) </w:t>
      </w:r>
      <w:r w:rsidR="00620934" w:rsidRPr="00E8097C">
        <w:t xml:space="preserve">on </w:t>
      </w:r>
      <w:r w:rsidR="0042343D">
        <w:t>the prohibition of torture or cruel, inhuman or degrading treatment or punishment</w:t>
      </w:r>
      <w:r w:rsidR="00620934" w:rsidRPr="00E8097C">
        <w:t>, which recommends that States parties should make provision against incommunicado detent</w:t>
      </w:r>
      <w:r w:rsidR="00813650" w:rsidRPr="00E8097C">
        <w:t>ion. It notes that</w:t>
      </w:r>
      <w:r w:rsidR="0042343D">
        <w:t>,</w:t>
      </w:r>
      <w:r w:rsidR="00813650" w:rsidRPr="00E8097C">
        <w:t xml:space="preserve"> in the present</w:t>
      </w:r>
      <w:r w:rsidR="00620934" w:rsidRPr="00E8097C">
        <w:t xml:space="preserve"> case</w:t>
      </w:r>
      <w:r w:rsidR="00E8217E" w:rsidRPr="00E8097C">
        <w:t xml:space="preserve">, it remains uncontested that </w:t>
      </w:r>
      <w:r w:rsidR="00620934" w:rsidRPr="00E8097C">
        <w:t>Mr</w:t>
      </w:r>
      <w:r w:rsidR="00990DBE">
        <w:t>. </w:t>
      </w:r>
      <w:r w:rsidR="00813650" w:rsidRPr="00E8097C">
        <w:t xml:space="preserve">Shikhmuradov has been </w:t>
      </w:r>
      <w:r w:rsidR="00620934" w:rsidRPr="00E8097C">
        <w:t xml:space="preserve">kept incommunicado in an undisclosed location, with no access to family, </w:t>
      </w:r>
      <w:r w:rsidR="0042343D">
        <w:t xml:space="preserve">a </w:t>
      </w:r>
      <w:r w:rsidR="00620934" w:rsidRPr="00E8097C">
        <w:t>lawyer or anyone from the outside world</w:t>
      </w:r>
      <w:r w:rsidR="00813650" w:rsidRPr="00E8097C">
        <w:t xml:space="preserve">. The Committee also takes note of the author’s claim </w:t>
      </w:r>
      <w:r w:rsidR="00494DE9">
        <w:t>in regard to</w:t>
      </w:r>
      <w:r w:rsidR="00AD326F" w:rsidRPr="00E8097C">
        <w:t xml:space="preserve"> </w:t>
      </w:r>
      <w:r w:rsidR="00813650" w:rsidRPr="00E8097C">
        <w:lastRenderedPageBreak/>
        <w:t xml:space="preserve">the video that was shown to </w:t>
      </w:r>
      <w:r w:rsidR="00E8217E" w:rsidRPr="00E8097C">
        <w:t xml:space="preserve">the </w:t>
      </w:r>
      <w:r w:rsidR="00813650" w:rsidRPr="00E8097C">
        <w:t xml:space="preserve">People’s Council, </w:t>
      </w:r>
      <w:r w:rsidR="00F9431C" w:rsidRPr="00E8097C">
        <w:t>in which Mr</w:t>
      </w:r>
      <w:r w:rsidR="00990DBE">
        <w:t>. </w:t>
      </w:r>
      <w:r w:rsidR="00F9431C" w:rsidRPr="00E8097C">
        <w:t xml:space="preserve">Shikhmuradov allegedly appeared </w:t>
      </w:r>
      <w:r w:rsidR="00AD326F">
        <w:t xml:space="preserve">to be </w:t>
      </w:r>
      <w:r w:rsidR="00F9431C" w:rsidRPr="00E8097C">
        <w:t>under the influence of “mind-altering” drugs.</w:t>
      </w:r>
      <w:r w:rsidR="00620934" w:rsidRPr="00E8097C">
        <w:t xml:space="preserve"> </w:t>
      </w:r>
      <w:r w:rsidR="00F9431C" w:rsidRPr="00E8097C">
        <w:t>In these circumstances, considering Mr.</w:t>
      </w:r>
      <w:r w:rsidR="00494DE9">
        <w:t xml:space="preserve"> </w:t>
      </w:r>
      <w:r w:rsidR="00F9431C" w:rsidRPr="00E8097C">
        <w:t>Shikhmuradov’s medical condition before the arrest and i</w:t>
      </w:r>
      <w:r w:rsidR="00620934" w:rsidRPr="00E8097C">
        <w:t>n the absence of information from the State party th</w:t>
      </w:r>
      <w:r w:rsidR="00620934" w:rsidRPr="00955148">
        <w:t>at would contradict the aforementioned, t</w:t>
      </w:r>
      <w:r w:rsidR="00620934" w:rsidRPr="00E8097C">
        <w:t xml:space="preserve">he Committee concludes that </w:t>
      </w:r>
      <w:r w:rsidR="00E8217E" w:rsidRPr="00E8097C">
        <w:t xml:space="preserve">due weight must be given to the author’s allegations. Accordingly, it </w:t>
      </w:r>
      <w:r w:rsidR="00E8097C" w:rsidRPr="00E8097C">
        <w:t>concludes</w:t>
      </w:r>
      <w:r w:rsidR="00E8217E" w:rsidRPr="00E8097C">
        <w:t xml:space="preserve"> that </w:t>
      </w:r>
      <w:r w:rsidR="00620934" w:rsidRPr="00E8097C">
        <w:t xml:space="preserve">the facts as </w:t>
      </w:r>
      <w:r w:rsidR="00E8217E" w:rsidRPr="00E8097C">
        <w:t xml:space="preserve">presented reveal a </w:t>
      </w:r>
      <w:r w:rsidR="00620934" w:rsidRPr="00E8097C">
        <w:t xml:space="preserve">violation of </w:t>
      </w:r>
      <w:r w:rsidR="00990DBE">
        <w:t>article </w:t>
      </w:r>
      <w:r w:rsidR="00620934" w:rsidRPr="00E8097C">
        <w:t>7 of the Covenant</w:t>
      </w:r>
      <w:r w:rsidR="00E8217E" w:rsidRPr="00E8097C">
        <w:t xml:space="preserve"> with respect to the author’s husband</w:t>
      </w:r>
      <w:r w:rsidR="00620934" w:rsidRPr="00E8097C">
        <w:t xml:space="preserve">. </w:t>
      </w:r>
    </w:p>
    <w:p w:rsidR="002B306B" w:rsidRDefault="00D768B9" w:rsidP="002B224E">
      <w:pPr>
        <w:pStyle w:val="SingleTxtG"/>
      </w:pPr>
      <w:r>
        <w:t>6</w:t>
      </w:r>
      <w:r w:rsidR="00921235">
        <w:t>.5</w:t>
      </w:r>
      <w:r w:rsidR="00971746">
        <w:tab/>
      </w:r>
      <w:r w:rsidR="00862793">
        <w:t xml:space="preserve">Regarding the claim that </w:t>
      </w:r>
      <w:r w:rsidR="00990DBE">
        <w:t>Mr.</w:t>
      </w:r>
      <w:r w:rsidR="002B224E">
        <w:t xml:space="preserve"> </w:t>
      </w:r>
      <w:r w:rsidR="00913BA2">
        <w:t>Shikhmuradov</w:t>
      </w:r>
      <w:r w:rsidR="00862793">
        <w:t xml:space="preserve">’s imprisonment since his conviction violated </w:t>
      </w:r>
      <w:r w:rsidR="00990DBE">
        <w:t>article</w:t>
      </w:r>
      <w:r w:rsidR="002B224E">
        <w:t xml:space="preserve"> </w:t>
      </w:r>
      <w:r w:rsidR="001302FF">
        <w:t>9</w:t>
      </w:r>
      <w:r w:rsidR="00862793">
        <w:t xml:space="preserve">, the Committee notes the author’s claims that </w:t>
      </w:r>
      <w:r w:rsidR="00E02997">
        <w:t xml:space="preserve">he has been held incommunicado in an unknown location without access to counsel and without the opportunity to challenge the lawfulness of his </w:t>
      </w:r>
      <w:r w:rsidR="008B0FC4">
        <w:t>detention.</w:t>
      </w:r>
      <w:r w:rsidR="009F1C85">
        <w:t xml:space="preserve"> </w:t>
      </w:r>
      <w:r w:rsidR="005C574C">
        <w:t>In the absence of any information from the State party in th</w:t>
      </w:r>
      <w:r w:rsidR="00AE0333">
        <w:t>at</w:t>
      </w:r>
      <w:r w:rsidR="005C574C">
        <w:t xml:space="preserve"> regard, the Committee considers that due weight must be given to the author’s allegations.</w:t>
      </w:r>
      <w:r w:rsidR="009F1C85">
        <w:t xml:space="preserve"> </w:t>
      </w:r>
      <w:r w:rsidR="005C574C" w:rsidRPr="00E8097C">
        <w:t xml:space="preserve">Accordingly, it concludes that the facts as presented reveal a violation of </w:t>
      </w:r>
      <w:r w:rsidR="00990DBE">
        <w:t>article </w:t>
      </w:r>
      <w:r w:rsidR="005C574C">
        <w:t>9</w:t>
      </w:r>
      <w:r w:rsidR="005C574C" w:rsidRPr="00E8097C">
        <w:t xml:space="preserve"> of the Covenant with respect to the author’s husband.</w:t>
      </w:r>
    </w:p>
    <w:p w:rsidR="00620934" w:rsidRPr="00E8097C" w:rsidRDefault="00620934" w:rsidP="00955148">
      <w:pPr>
        <w:pStyle w:val="SingleTxtG"/>
      </w:pPr>
      <w:r w:rsidRPr="00E8097C">
        <w:t>6</w:t>
      </w:r>
      <w:r w:rsidR="002B306B">
        <w:t>.6</w:t>
      </w:r>
      <w:r w:rsidRPr="00E8097C">
        <w:tab/>
        <w:t xml:space="preserve">With respect to the author’s claims under </w:t>
      </w:r>
      <w:r w:rsidR="00990DBE">
        <w:t>article </w:t>
      </w:r>
      <w:r w:rsidRPr="00E8097C">
        <w:t>14, the Committee notes that Mr</w:t>
      </w:r>
      <w:r w:rsidR="00990DBE">
        <w:t>. </w:t>
      </w:r>
      <w:r w:rsidR="00256FFF" w:rsidRPr="00E8097C">
        <w:t>Shikhmuradov</w:t>
      </w:r>
      <w:r w:rsidRPr="00E8097C">
        <w:t xml:space="preserve"> was sentenced</w:t>
      </w:r>
      <w:r w:rsidR="00256FFF" w:rsidRPr="00E8097C">
        <w:t xml:space="preserve"> first</w:t>
      </w:r>
      <w:r w:rsidRPr="00E8097C">
        <w:t xml:space="preserve"> to </w:t>
      </w:r>
      <w:r w:rsidR="00256FFF" w:rsidRPr="00E8097C">
        <w:t xml:space="preserve">25 years of imprisonment, </w:t>
      </w:r>
      <w:r w:rsidR="003449C7" w:rsidRPr="00E8097C">
        <w:t xml:space="preserve">and </w:t>
      </w:r>
      <w:r w:rsidR="00CE3784">
        <w:t xml:space="preserve">that </w:t>
      </w:r>
      <w:r w:rsidR="003449C7" w:rsidRPr="00E8097C">
        <w:t>his trial was held</w:t>
      </w:r>
      <w:r w:rsidR="00701AD4" w:rsidRPr="00E8097C">
        <w:t xml:space="preserve"> on 29 December 2002,</w:t>
      </w:r>
      <w:r w:rsidR="003449C7" w:rsidRPr="00E8097C">
        <w:t xml:space="preserve"> only four days after his arrest</w:t>
      </w:r>
      <w:r w:rsidR="00701AD4" w:rsidRPr="00E8097C">
        <w:t xml:space="preserve">. The court hearing, according to the author, was not open to public, </w:t>
      </w:r>
      <w:r w:rsidR="00CE3784">
        <w:t xml:space="preserve">and </w:t>
      </w:r>
      <w:r w:rsidR="00701AD4" w:rsidRPr="00E8097C">
        <w:t>lasted only one day, and the conviction was based solely on Mr</w:t>
      </w:r>
      <w:r w:rsidR="00990DBE">
        <w:t>. </w:t>
      </w:r>
      <w:r w:rsidR="00701AD4" w:rsidRPr="00E8097C">
        <w:t xml:space="preserve">Shikhmuradov’s </w:t>
      </w:r>
      <w:r w:rsidR="00E8217E" w:rsidRPr="00E8097C">
        <w:t xml:space="preserve">forced </w:t>
      </w:r>
      <w:r w:rsidR="00701AD4" w:rsidRPr="00E8097C">
        <w:t>confession. The Committee further notes that</w:t>
      </w:r>
      <w:r w:rsidR="00CE3784">
        <w:t>,</w:t>
      </w:r>
      <w:r w:rsidR="00701AD4" w:rsidRPr="00E8097C">
        <w:t xml:space="preserve"> after a separate and </w:t>
      </w:r>
      <w:r w:rsidR="00E8097C" w:rsidRPr="00E8097C">
        <w:t xml:space="preserve">closed </w:t>
      </w:r>
      <w:r w:rsidR="00701AD4" w:rsidRPr="00E8097C">
        <w:t>hearing the next day</w:t>
      </w:r>
      <w:r w:rsidR="00E8217E" w:rsidRPr="00E8097C">
        <w:t>,</w:t>
      </w:r>
      <w:r w:rsidR="00701AD4" w:rsidRPr="00E8097C">
        <w:t xml:space="preserve"> on 30 December 2002</w:t>
      </w:r>
      <w:r w:rsidR="00E8217E" w:rsidRPr="00E8097C">
        <w:t>,</w:t>
      </w:r>
      <w:r w:rsidR="00701AD4" w:rsidRPr="00E8097C">
        <w:t xml:space="preserve"> the People’s Council sentenced Mr</w:t>
      </w:r>
      <w:r w:rsidR="00990DBE">
        <w:t>.</w:t>
      </w:r>
      <w:r w:rsidR="00CE3784">
        <w:t xml:space="preserve"> </w:t>
      </w:r>
      <w:r w:rsidR="00701AD4" w:rsidRPr="00E8097C">
        <w:t>Shikhmuradov to life imprisonment. The Committee notes the author’s allegations that Mr</w:t>
      </w:r>
      <w:r w:rsidR="00990DBE">
        <w:t>.</w:t>
      </w:r>
      <w:r w:rsidR="00CE3784">
        <w:t xml:space="preserve"> </w:t>
      </w:r>
      <w:r w:rsidR="00701AD4" w:rsidRPr="00E8097C">
        <w:t xml:space="preserve">Shikhmuradov did not have sufficient time to prepare for his defence, could not consult his lawyers, and did not have an opportunity to </w:t>
      </w:r>
      <w:r w:rsidR="003128DE">
        <w:t>have his conviction and sentence reviewed by a higher tribunal according to law</w:t>
      </w:r>
      <w:r w:rsidR="00701AD4" w:rsidRPr="00E8097C">
        <w:t xml:space="preserve">. The Committee recalls that the Covenant gives everyone the right to a fair and public hearing by a competent, independent and impartial tribunal established by law, and that equality of arms is </w:t>
      </w:r>
      <w:r w:rsidR="00CE3784">
        <w:t xml:space="preserve">an </w:t>
      </w:r>
      <w:r w:rsidR="00701AD4" w:rsidRPr="00E8097C">
        <w:t>indispensable aspect of the fair trial principle</w:t>
      </w:r>
      <w:r w:rsidR="00B6411B">
        <w:t>.</w:t>
      </w:r>
      <w:r w:rsidR="00701AD4" w:rsidRPr="00A81E31">
        <w:rPr>
          <w:rStyle w:val="FootnoteReference"/>
        </w:rPr>
        <w:footnoteReference w:id="10"/>
      </w:r>
      <w:r w:rsidR="002509A6" w:rsidRPr="00E8097C">
        <w:t xml:space="preserve"> The </w:t>
      </w:r>
      <w:r w:rsidR="002D7B9A">
        <w:t xml:space="preserve">Committee notes the author’s uncontested claim that the </w:t>
      </w:r>
      <w:r w:rsidR="002509A6" w:rsidRPr="00E8097C">
        <w:t>People’s Council,</w:t>
      </w:r>
      <w:r w:rsidR="00875B0F">
        <w:t xml:space="preserve"> a political body</w:t>
      </w:r>
      <w:r w:rsidR="002509A6" w:rsidRPr="00E8097C">
        <w:t xml:space="preserve"> </w:t>
      </w:r>
      <w:r w:rsidR="002509A6" w:rsidRPr="00875B0F">
        <w:t>le</w:t>
      </w:r>
      <w:r w:rsidR="002509A6" w:rsidRPr="00955148">
        <w:t xml:space="preserve">d by the President and </w:t>
      </w:r>
      <w:r w:rsidR="00875B0F" w:rsidRPr="00861222">
        <w:t>in</w:t>
      </w:r>
      <w:r w:rsidR="00875B0F">
        <w:t xml:space="preserve">cluding members of the </w:t>
      </w:r>
      <w:r w:rsidR="00955148">
        <w:t>P</w:t>
      </w:r>
      <w:r w:rsidR="00875B0F">
        <w:t>arliament and cabinet ministers</w:t>
      </w:r>
      <w:r w:rsidR="002509A6" w:rsidRPr="00E8097C">
        <w:t xml:space="preserve">, cannot be considered as </w:t>
      </w:r>
      <w:r w:rsidR="00FE6EC0">
        <w:t xml:space="preserve">a </w:t>
      </w:r>
      <w:r w:rsidR="002509A6" w:rsidRPr="00E8097C">
        <w:t xml:space="preserve">competent, independent and impartial tribunal, within the meaning and requirements of </w:t>
      </w:r>
      <w:r w:rsidR="00990DBE">
        <w:t>article </w:t>
      </w:r>
      <w:r w:rsidR="002509A6" w:rsidRPr="00E8097C">
        <w:t xml:space="preserve">14, </w:t>
      </w:r>
      <w:r w:rsidR="00990DBE">
        <w:t>paragraph </w:t>
      </w:r>
      <w:r w:rsidR="002509A6" w:rsidRPr="00E8097C">
        <w:t xml:space="preserve">1. </w:t>
      </w:r>
      <w:r w:rsidRPr="00E8097C">
        <w:t>In the absence of any information from the State party</w:t>
      </w:r>
      <w:r w:rsidR="00701AD4" w:rsidRPr="00E8097C">
        <w:t xml:space="preserve"> in th</w:t>
      </w:r>
      <w:r w:rsidR="00CE3784">
        <w:t>at</w:t>
      </w:r>
      <w:r w:rsidR="00701AD4" w:rsidRPr="00E8097C">
        <w:t xml:space="preserve"> regard</w:t>
      </w:r>
      <w:r w:rsidRPr="00E8097C">
        <w:t xml:space="preserve">, the Committee </w:t>
      </w:r>
      <w:r w:rsidR="002D7B9A">
        <w:t xml:space="preserve">considers that due weight must be given to the author’s allegations. Accordingly, it </w:t>
      </w:r>
      <w:r w:rsidRPr="00E8097C">
        <w:t xml:space="preserve">concludes that the trial and </w:t>
      </w:r>
      <w:r w:rsidR="00E8217E" w:rsidRPr="00E8097C">
        <w:t xml:space="preserve">the final conviction </w:t>
      </w:r>
      <w:r w:rsidRPr="00E8097C">
        <w:t xml:space="preserve">of </w:t>
      </w:r>
      <w:r w:rsidR="00990DBE">
        <w:t>Mr. </w:t>
      </w:r>
      <w:r w:rsidR="00D4767A" w:rsidRPr="00E8097C">
        <w:t>Shikhmuradov</w:t>
      </w:r>
      <w:r w:rsidRPr="00E8097C">
        <w:t xml:space="preserve"> in the circumstances described disclose a violation of </w:t>
      </w:r>
      <w:r w:rsidR="00990DBE">
        <w:t>article </w:t>
      </w:r>
      <w:r w:rsidR="00660F1F">
        <w:t>14, paragraphs </w:t>
      </w:r>
      <w:r w:rsidR="00701AD4" w:rsidRPr="00E8097C">
        <w:t>1 and 5,</w:t>
      </w:r>
      <w:r w:rsidRPr="00E8097C">
        <w:t xml:space="preserve"> of the Covenant.</w:t>
      </w:r>
      <w:r w:rsidR="009F1C85">
        <w:t xml:space="preserve"> </w:t>
      </w:r>
    </w:p>
    <w:p w:rsidR="00620934" w:rsidRPr="00E8097C" w:rsidRDefault="00D768B9" w:rsidP="00B41A9B">
      <w:pPr>
        <w:pStyle w:val="SingleTxtG"/>
      </w:pPr>
      <w:r>
        <w:t>6</w:t>
      </w:r>
      <w:r w:rsidR="00620934" w:rsidRPr="00E8097C">
        <w:t>.</w:t>
      </w:r>
      <w:r w:rsidR="002B306B">
        <w:t>7</w:t>
      </w:r>
      <w:r w:rsidR="00620934" w:rsidRPr="00E8097C">
        <w:tab/>
        <w:t xml:space="preserve">In respect of </w:t>
      </w:r>
      <w:r w:rsidR="00990DBE">
        <w:t>article</w:t>
      </w:r>
      <w:r w:rsidR="007423B2">
        <w:t xml:space="preserve"> </w:t>
      </w:r>
      <w:r w:rsidR="00620934" w:rsidRPr="00E8097C">
        <w:t>1</w:t>
      </w:r>
      <w:r w:rsidR="00A46186" w:rsidRPr="00E8097C">
        <w:t>5</w:t>
      </w:r>
      <w:r w:rsidR="00620934" w:rsidRPr="00E8097C">
        <w:t>,</w:t>
      </w:r>
      <w:r w:rsidR="00DB27DD" w:rsidRPr="00E8097C">
        <w:t xml:space="preserve"> </w:t>
      </w:r>
      <w:r w:rsidR="00990DBE">
        <w:t>paragraph</w:t>
      </w:r>
      <w:r w:rsidR="007423B2">
        <w:t xml:space="preserve"> </w:t>
      </w:r>
      <w:r w:rsidR="00DB27DD" w:rsidRPr="00E8097C">
        <w:t>1,</w:t>
      </w:r>
      <w:r w:rsidR="00620934" w:rsidRPr="00E8097C">
        <w:t xml:space="preserve"> the Committee</w:t>
      </w:r>
      <w:r w:rsidR="00A46186" w:rsidRPr="00E8097C">
        <w:t xml:space="preserve"> takes note of the author’s allegations that the State party</w:t>
      </w:r>
      <w:r w:rsidR="00E8217E" w:rsidRPr="00E8097C">
        <w:t xml:space="preserve">’s authorities </w:t>
      </w:r>
      <w:r w:rsidR="00A46186" w:rsidRPr="00E8097C">
        <w:t xml:space="preserve">imposed a heavier penalty </w:t>
      </w:r>
      <w:r w:rsidR="00DB27DD" w:rsidRPr="00E8097C">
        <w:t xml:space="preserve">than </w:t>
      </w:r>
      <w:r w:rsidR="007423B2">
        <w:t>that which</w:t>
      </w:r>
      <w:r w:rsidR="00DB27DD" w:rsidRPr="00E8097C">
        <w:t xml:space="preserve"> was applicable at the time when the criminal offence was committed. The Committee </w:t>
      </w:r>
      <w:r w:rsidR="00E04F4E">
        <w:t>notes</w:t>
      </w:r>
      <w:r w:rsidR="00DB27DD" w:rsidRPr="00E8097C">
        <w:t xml:space="preserve"> the author’s </w:t>
      </w:r>
      <w:r w:rsidR="006B3D12">
        <w:t xml:space="preserve">uncontested </w:t>
      </w:r>
      <w:r w:rsidR="00E04F4E">
        <w:t>statement</w:t>
      </w:r>
      <w:r w:rsidR="00DB27DD" w:rsidRPr="00E8097C">
        <w:t xml:space="preserve"> that the heaviest penalty under Turkmen law at the time of </w:t>
      </w:r>
      <w:r w:rsidR="00033F51">
        <w:t xml:space="preserve">the </w:t>
      </w:r>
      <w:r w:rsidR="00DB27DD" w:rsidRPr="00E8097C">
        <w:t xml:space="preserve">alleged crimes was 25 years, in accordance with the Criminal Code of Turkmenistan that was </w:t>
      </w:r>
      <w:r w:rsidR="00364805">
        <w:t xml:space="preserve">then </w:t>
      </w:r>
      <w:r w:rsidR="00DB27DD" w:rsidRPr="00E8097C">
        <w:t xml:space="preserve">in force. The Committee </w:t>
      </w:r>
      <w:r w:rsidR="00B41A9B">
        <w:t xml:space="preserve">also </w:t>
      </w:r>
      <w:r w:rsidR="00DB27DD" w:rsidRPr="00E8097C">
        <w:t>notes that life imprisonment</w:t>
      </w:r>
      <w:r w:rsidR="00D514FC" w:rsidRPr="00E8097C">
        <w:t xml:space="preserve"> </w:t>
      </w:r>
      <w:r w:rsidR="00DB27DD" w:rsidRPr="00E8097C">
        <w:t xml:space="preserve">as a </w:t>
      </w:r>
      <w:r w:rsidR="00F7343F" w:rsidRPr="00E8097C">
        <w:t>penalty</w:t>
      </w:r>
      <w:r w:rsidR="00DB27DD" w:rsidRPr="00E8097C">
        <w:t xml:space="preserve"> was</w:t>
      </w:r>
      <w:r w:rsidR="002B306B">
        <w:t xml:space="preserve"> enacted by the People’s Council only</w:t>
      </w:r>
      <w:r w:rsidR="00DB27DD" w:rsidRPr="00E8097C">
        <w:t xml:space="preserve"> after Mr</w:t>
      </w:r>
      <w:r w:rsidR="00990DBE">
        <w:t>.</w:t>
      </w:r>
      <w:r w:rsidR="00CE3784">
        <w:t xml:space="preserve"> </w:t>
      </w:r>
      <w:r w:rsidR="00DB27DD" w:rsidRPr="00E8097C">
        <w:t xml:space="preserve">Shikhmuradov’s conviction. Accordingly, the Committee concludes that the facts before it constitute </w:t>
      </w:r>
      <w:r w:rsidR="000151B9">
        <w:t xml:space="preserve">a </w:t>
      </w:r>
      <w:r w:rsidR="00DB27DD" w:rsidRPr="00E8097C">
        <w:t>violation of Mr</w:t>
      </w:r>
      <w:r w:rsidR="00990DBE">
        <w:t>. </w:t>
      </w:r>
      <w:r w:rsidR="00DB27DD" w:rsidRPr="00E8097C">
        <w:t xml:space="preserve">Shikhmuradov’s rights under </w:t>
      </w:r>
      <w:r w:rsidR="00990DBE">
        <w:t>article </w:t>
      </w:r>
      <w:r w:rsidR="00DB27DD" w:rsidRPr="00E8097C">
        <w:t xml:space="preserve">15, </w:t>
      </w:r>
      <w:r w:rsidR="00990DBE">
        <w:t>paragraph </w:t>
      </w:r>
      <w:r w:rsidR="00DB27DD" w:rsidRPr="00E8097C">
        <w:t xml:space="preserve">1, </w:t>
      </w:r>
      <w:r w:rsidR="00620934" w:rsidRPr="00E8097C">
        <w:t>of the Covenant.</w:t>
      </w:r>
    </w:p>
    <w:p w:rsidR="00620934" w:rsidRPr="00E8097C" w:rsidRDefault="00D768B9" w:rsidP="00620934">
      <w:pPr>
        <w:pStyle w:val="SingleTxtG"/>
      </w:pPr>
      <w:r>
        <w:t>6</w:t>
      </w:r>
      <w:r w:rsidR="00620934" w:rsidRPr="00E8097C">
        <w:t>.</w:t>
      </w:r>
      <w:r w:rsidR="002B306B">
        <w:t>8</w:t>
      </w:r>
      <w:r w:rsidR="00620934" w:rsidRPr="00E8097C">
        <w:tab/>
        <w:t xml:space="preserve">With regard to the author, the Committee notes the anguish and distress caused by the incommunicado detention and disappearance of </w:t>
      </w:r>
      <w:r w:rsidR="00705827" w:rsidRPr="00E8097C">
        <w:t>her husband</w:t>
      </w:r>
      <w:r w:rsidR="00620934" w:rsidRPr="00E8097C">
        <w:t xml:space="preserve">. Recalling its jurisprudence, the Committee concludes that the facts before it reveal a violation of </w:t>
      </w:r>
      <w:r w:rsidR="00990DBE">
        <w:t>article </w:t>
      </w:r>
      <w:r w:rsidR="00620934" w:rsidRPr="00E8097C">
        <w:t xml:space="preserve">7 </w:t>
      </w:r>
      <w:r w:rsidR="00620934" w:rsidRPr="00E8097C">
        <w:lastRenderedPageBreak/>
        <w:t>of the Covenant with respect to</w:t>
      </w:r>
      <w:r w:rsidR="00705827" w:rsidRPr="00E8097C">
        <w:t xml:space="preserve"> the</w:t>
      </w:r>
      <w:r w:rsidR="00620934" w:rsidRPr="00E8097C">
        <w:t xml:space="preserve"> author.</w:t>
      </w:r>
      <w:r w:rsidR="00620934" w:rsidRPr="00A81E31">
        <w:rPr>
          <w:rStyle w:val="FootnoteReference"/>
        </w:rPr>
        <w:footnoteReference w:id="11"/>
      </w:r>
      <w:r w:rsidR="00705827" w:rsidRPr="00E8097C">
        <w:t xml:space="preserve"> Having come to this conclusion, the Committee decides </w:t>
      </w:r>
      <w:r w:rsidR="00D514FC" w:rsidRPr="00E8097C">
        <w:t xml:space="preserve">not to </w:t>
      </w:r>
      <w:r w:rsidR="00705827" w:rsidRPr="00E8097C">
        <w:t xml:space="preserve">consider </w:t>
      </w:r>
      <w:r w:rsidR="00D514FC" w:rsidRPr="00E8097C">
        <w:t xml:space="preserve">separately </w:t>
      </w:r>
      <w:r w:rsidR="00705827" w:rsidRPr="00E8097C">
        <w:t xml:space="preserve">the </w:t>
      </w:r>
      <w:r w:rsidR="00D514FC" w:rsidRPr="00E8097C">
        <w:t xml:space="preserve">author’s </w:t>
      </w:r>
      <w:r w:rsidR="00705827" w:rsidRPr="00E8097C">
        <w:t xml:space="preserve">claims under </w:t>
      </w:r>
      <w:r w:rsidR="00990DBE">
        <w:t>article </w:t>
      </w:r>
      <w:r w:rsidR="00705827" w:rsidRPr="00E8097C">
        <w:t xml:space="preserve">17, </w:t>
      </w:r>
      <w:r w:rsidR="00990DBE">
        <w:t>paragraph </w:t>
      </w:r>
      <w:r w:rsidR="00705827" w:rsidRPr="00E8097C">
        <w:t xml:space="preserve">1, of the Covenant. </w:t>
      </w:r>
    </w:p>
    <w:p w:rsidR="00620934" w:rsidRPr="00E8097C" w:rsidRDefault="00D768B9" w:rsidP="00B41A9B">
      <w:pPr>
        <w:pStyle w:val="SingleTxtG"/>
      </w:pPr>
      <w:r>
        <w:t>7</w:t>
      </w:r>
      <w:r w:rsidR="00B6411B">
        <w:t>.</w:t>
      </w:r>
      <w:r w:rsidR="00620934" w:rsidRPr="00E8097C">
        <w:tab/>
        <w:t xml:space="preserve">The Human Rights Committee, acting under </w:t>
      </w:r>
      <w:r w:rsidR="00990DBE">
        <w:t>article </w:t>
      </w:r>
      <w:r w:rsidR="00620934" w:rsidRPr="00E8097C">
        <w:t xml:space="preserve">5, </w:t>
      </w:r>
      <w:r w:rsidR="00990DBE">
        <w:t>paragraph </w:t>
      </w:r>
      <w:r w:rsidR="00620934" w:rsidRPr="00E8097C">
        <w:t>4, of the Optional Protocol to the International Covenant on Civil and Political Rights, is of the view that the facts before it disclose a violation</w:t>
      </w:r>
      <w:r w:rsidR="00990DBE">
        <w:t xml:space="preserve"> by the State party of article 6 </w:t>
      </w:r>
      <w:r w:rsidR="00B41A9B">
        <w:t>(</w:t>
      </w:r>
      <w:r w:rsidR="00990DBE">
        <w:t>para</w:t>
      </w:r>
      <w:r w:rsidR="00B41A9B">
        <w:t>.</w:t>
      </w:r>
      <w:r w:rsidR="00990DBE">
        <w:t> </w:t>
      </w:r>
      <w:r w:rsidR="00620934" w:rsidRPr="00E8097C">
        <w:t>1</w:t>
      </w:r>
      <w:r w:rsidR="00B41A9B">
        <w:t>),</w:t>
      </w:r>
      <w:r w:rsidR="00620934" w:rsidRPr="00E8097C">
        <w:t xml:space="preserve"> </w:t>
      </w:r>
      <w:r w:rsidR="00B41A9B">
        <w:t xml:space="preserve">article </w:t>
      </w:r>
      <w:r w:rsidR="00620934" w:rsidRPr="00E8097C">
        <w:t>7</w:t>
      </w:r>
      <w:r w:rsidR="00B41A9B">
        <w:t>,</w:t>
      </w:r>
      <w:r w:rsidR="00620934" w:rsidRPr="00E8097C">
        <w:t xml:space="preserve"> </w:t>
      </w:r>
      <w:r w:rsidR="00B41A9B">
        <w:t xml:space="preserve">article </w:t>
      </w:r>
      <w:r w:rsidR="008609F4">
        <w:t>9</w:t>
      </w:r>
      <w:r w:rsidR="00B41A9B">
        <w:t>,</w:t>
      </w:r>
      <w:r w:rsidR="008609F4">
        <w:t xml:space="preserve"> and </w:t>
      </w:r>
      <w:r w:rsidR="00B41A9B">
        <w:t xml:space="preserve">article </w:t>
      </w:r>
      <w:r w:rsidR="00990DBE">
        <w:t xml:space="preserve">14 </w:t>
      </w:r>
      <w:r w:rsidR="00B41A9B">
        <w:t>(</w:t>
      </w:r>
      <w:r w:rsidR="00990DBE">
        <w:t>paras</w:t>
      </w:r>
      <w:r w:rsidR="00B41A9B">
        <w:t>.</w:t>
      </w:r>
      <w:r w:rsidR="00990DBE">
        <w:t> </w:t>
      </w:r>
      <w:r w:rsidR="00620934" w:rsidRPr="00E8097C">
        <w:t xml:space="preserve">1 and </w:t>
      </w:r>
      <w:r w:rsidR="00705827" w:rsidRPr="00E8097C">
        <w:t>5</w:t>
      </w:r>
      <w:r w:rsidR="00B41A9B">
        <w:t>)</w:t>
      </w:r>
      <w:r w:rsidR="00705827" w:rsidRPr="00E8097C">
        <w:t xml:space="preserve"> with regard to Mr</w:t>
      </w:r>
      <w:r w:rsidR="00990DBE">
        <w:t>.</w:t>
      </w:r>
      <w:r w:rsidR="00B41A9B">
        <w:t xml:space="preserve"> </w:t>
      </w:r>
      <w:r w:rsidR="00705827" w:rsidRPr="00E8097C">
        <w:t>Shikhmuradov</w:t>
      </w:r>
      <w:r w:rsidR="00620934" w:rsidRPr="00E8097C">
        <w:t xml:space="preserve">. It also discloses a violation of </w:t>
      </w:r>
      <w:r w:rsidR="00990DBE">
        <w:t>article </w:t>
      </w:r>
      <w:r w:rsidR="00705827" w:rsidRPr="00E8097C">
        <w:t xml:space="preserve">7 of the Covenant </w:t>
      </w:r>
      <w:r w:rsidR="00620934" w:rsidRPr="00E8097C">
        <w:t>with respect to the author.</w:t>
      </w:r>
      <w:r w:rsidR="00B41A9B">
        <w:t xml:space="preserve"> </w:t>
      </w:r>
    </w:p>
    <w:p w:rsidR="00620934" w:rsidRPr="00E8097C" w:rsidRDefault="00D768B9" w:rsidP="00255360">
      <w:pPr>
        <w:pStyle w:val="SingleTxtG"/>
      </w:pPr>
      <w:r>
        <w:t>8</w:t>
      </w:r>
      <w:r w:rsidR="00B6411B">
        <w:t>.</w:t>
      </w:r>
      <w:r w:rsidR="00620934" w:rsidRPr="00E8097C">
        <w:tab/>
        <w:t xml:space="preserve">In accordance with </w:t>
      </w:r>
      <w:r w:rsidR="00990DBE">
        <w:t>article</w:t>
      </w:r>
      <w:r w:rsidR="00255360">
        <w:t xml:space="preserve"> </w:t>
      </w:r>
      <w:r w:rsidR="00990DBE">
        <w:t>2, paragraph</w:t>
      </w:r>
      <w:r w:rsidR="00255360">
        <w:t xml:space="preserve"> </w:t>
      </w:r>
      <w:r w:rsidR="00620934" w:rsidRPr="00E8097C">
        <w:t>3, of the Covenant, the State party is under an obligation to provide Mr</w:t>
      </w:r>
      <w:r w:rsidR="00990DBE">
        <w:t>.</w:t>
      </w:r>
      <w:r w:rsidR="00255360">
        <w:t xml:space="preserve"> </w:t>
      </w:r>
      <w:r w:rsidR="00705827" w:rsidRPr="00E8097C">
        <w:t>Shikhmuradov</w:t>
      </w:r>
      <w:r w:rsidR="00620934" w:rsidRPr="00E8097C">
        <w:t xml:space="preserve"> </w:t>
      </w:r>
      <w:r w:rsidR="0012224D">
        <w:t xml:space="preserve">and the author </w:t>
      </w:r>
      <w:r w:rsidR="00620934" w:rsidRPr="00E8097C">
        <w:t xml:space="preserve">with an effective remedy </w:t>
      </w:r>
      <w:r w:rsidR="002B306B">
        <w:t xml:space="preserve">including </w:t>
      </w:r>
      <w:r w:rsidR="00990DBE">
        <w:t>by (a)</w:t>
      </w:r>
      <w:r w:rsidR="00255360">
        <w:t xml:space="preserve"> </w:t>
      </w:r>
      <w:r w:rsidR="00DA2343">
        <w:t>releasing him immediately if he is still being detained incommunicado; (b)</w:t>
      </w:r>
      <w:r w:rsidR="00990DBE">
        <w:t> </w:t>
      </w:r>
      <w:r w:rsidR="00620934" w:rsidRPr="00E8097C">
        <w:t>conducting a thorough and effective investigation into his detention, disappearance and unfair trial; (</w:t>
      </w:r>
      <w:r w:rsidR="00847220">
        <w:t>c</w:t>
      </w:r>
      <w:r w:rsidR="00990DBE">
        <w:t>)</w:t>
      </w:r>
      <w:r w:rsidR="00255360">
        <w:t xml:space="preserve"> </w:t>
      </w:r>
      <w:r w:rsidR="00620934" w:rsidRPr="00E8097C">
        <w:t xml:space="preserve">providing him </w:t>
      </w:r>
      <w:r w:rsidR="00847220">
        <w:t xml:space="preserve">and the author </w:t>
      </w:r>
      <w:r w:rsidR="00620934" w:rsidRPr="00E8097C">
        <w:t>with detailed information on the results of the investigation;</w:t>
      </w:r>
      <w:r w:rsidR="00733F62">
        <w:t xml:space="preserve"> (d)</w:t>
      </w:r>
      <w:r w:rsidR="00255360">
        <w:t xml:space="preserve"> </w:t>
      </w:r>
      <w:r w:rsidR="00733F62">
        <w:t>in the event that Mr</w:t>
      </w:r>
      <w:r w:rsidR="00990DBE">
        <w:t>.</w:t>
      </w:r>
      <w:r w:rsidR="00255360">
        <w:t xml:space="preserve"> </w:t>
      </w:r>
      <w:r w:rsidR="00733F62">
        <w:t xml:space="preserve">Shikhmuradov is deceased, handing over his remains to </w:t>
      </w:r>
      <w:r w:rsidR="00916A1A">
        <w:t>the author</w:t>
      </w:r>
      <w:r w:rsidR="00733F62">
        <w:t>;</w:t>
      </w:r>
      <w:r w:rsidR="00620934" w:rsidRPr="00E8097C">
        <w:t xml:space="preserve"> (</w:t>
      </w:r>
      <w:r w:rsidR="00EE3618">
        <w:t>e</w:t>
      </w:r>
      <w:r w:rsidR="00990DBE">
        <w:t>)</w:t>
      </w:r>
      <w:r w:rsidR="00255360">
        <w:t xml:space="preserve"> </w:t>
      </w:r>
      <w:r w:rsidR="00620934" w:rsidRPr="00E8097C">
        <w:t>prosecuting, trying and</w:t>
      </w:r>
      <w:r w:rsidR="006B3D12">
        <w:t>, if con</w:t>
      </w:r>
      <w:r w:rsidR="004A38EA">
        <w:t>victed</w:t>
      </w:r>
      <w:r w:rsidR="006B3D12">
        <w:t xml:space="preserve">, </w:t>
      </w:r>
      <w:r w:rsidR="00620934" w:rsidRPr="00E8097C">
        <w:t>punishing those responsible for the violations committed; and (</w:t>
      </w:r>
      <w:r w:rsidR="00651A6A">
        <w:t>f</w:t>
      </w:r>
      <w:r w:rsidR="00990DBE">
        <w:t>)</w:t>
      </w:r>
      <w:r w:rsidR="00255360">
        <w:t xml:space="preserve"> </w:t>
      </w:r>
      <w:r w:rsidR="00620934" w:rsidRPr="00E8097C">
        <w:t xml:space="preserve">providing </w:t>
      </w:r>
      <w:r w:rsidR="006B3D12">
        <w:t xml:space="preserve">adequate </w:t>
      </w:r>
      <w:r w:rsidR="00620934" w:rsidRPr="00E8097C">
        <w:t>compensation to the author and Mr</w:t>
      </w:r>
      <w:r w:rsidR="00990DBE">
        <w:t>. </w:t>
      </w:r>
      <w:r w:rsidR="00705827" w:rsidRPr="00E8097C">
        <w:t>Shikhmuradov</w:t>
      </w:r>
      <w:r w:rsidR="00620934" w:rsidRPr="00E8097C">
        <w:t xml:space="preserve"> for the violations suffered. The State party is also under an obligation to take steps to prevent similar violations in the future. </w:t>
      </w:r>
    </w:p>
    <w:p w:rsidR="00620934" w:rsidRPr="00E8097C" w:rsidRDefault="00D768B9" w:rsidP="00D80270">
      <w:pPr>
        <w:pStyle w:val="SingleTxtG"/>
      </w:pPr>
      <w:r>
        <w:t>9</w:t>
      </w:r>
      <w:r w:rsidR="00B6411B">
        <w:t>.</w:t>
      </w:r>
      <w:r w:rsidR="00620934" w:rsidRPr="00E8097C">
        <w:tab/>
        <w:t xml:space="preserve">Bearing in mind that, by becoming a party to the Optional Protocol, the State party has recognized the competence of the Committee to determine whether there has been a violation of the Covenant and that, pursuant to </w:t>
      </w:r>
      <w:r w:rsidR="00990DBE">
        <w:t>article </w:t>
      </w:r>
      <w:r w:rsidR="00620934" w:rsidRPr="00E8097C">
        <w:t xml:space="preserve">2 of the Covenant, the State party has undertaken to ensure to all individuals within its territory </w:t>
      </w:r>
      <w:r w:rsidR="00D80270">
        <w:t>or subject to</w:t>
      </w:r>
      <w:r w:rsidR="00620934" w:rsidRPr="00E8097C">
        <w:t xml:space="preserve"> its jurisdiction the rights recognized in the Covenant and to provide an effective remedy when it has been determined that a violation has occurred, the Committee wishes to receive from the State party, within 180 days, information about the measures taken to give effect to the present Views. The State party is also requested to publish the present Views </w:t>
      </w:r>
      <w:r w:rsidR="000D788D">
        <w:t xml:space="preserve">in the official language of the State party </w:t>
      </w:r>
      <w:r w:rsidR="00620934" w:rsidRPr="00E8097C">
        <w:t>and to have them widely disseminated.</w:t>
      </w:r>
    </w:p>
    <w:p w:rsidR="00925F6C" w:rsidRDefault="00925F6C" w:rsidP="00620934">
      <w:pPr>
        <w:spacing w:before="240"/>
        <w:ind w:left="1134" w:right="1134"/>
        <w:jc w:val="center"/>
        <w:rPr>
          <w:u w:val="single"/>
        </w:rPr>
        <w:sectPr w:rsidR="00925F6C" w:rsidSect="009F1C85">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620934" w:rsidRDefault="00925F6C" w:rsidP="0014331A">
      <w:pPr>
        <w:pStyle w:val="HChG"/>
      </w:pPr>
      <w:r>
        <w:lastRenderedPageBreak/>
        <w:t>Appendix</w:t>
      </w:r>
    </w:p>
    <w:p w:rsidR="00925F6C" w:rsidRPr="0067175F" w:rsidRDefault="00925F6C" w:rsidP="0014331A">
      <w:pPr>
        <w:pStyle w:val="SingleTxtG"/>
        <w:jc w:val="right"/>
        <w:rPr>
          <w:lang w:val="en-US"/>
        </w:rPr>
      </w:pPr>
      <w:r>
        <w:t>[Original: Spanish]</w:t>
      </w:r>
    </w:p>
    <w:p w:rsidR="00925F6C" w:rsidRPr="00925F6C" w:rsidRDefault="00925F6C" w:rsidP="00925F6C">
      <w:pPr>
        <w:keepNext/>
        <w:keepLines/>
        <w:tabs>
          <w:tab w:val="right" w:pos="851"/>
        </w:tabs>
        <w:spacing w:before="360" w:after="240" w:line="270" w:lineRule="exact"/>
        <w:ind w:left="1134" w:right="1134" w:hanging="1134"/>
        <w:rPr>
          <w:b/>
          <w:sz w:val="24"/>
        </w:rPr>
      </w:pPr>
      <w:r w:rsidRPr="00925F6C">
        <w:rPr>
          <w:b/>
          <w:sz w:val="24"/>
        </w:rPr>
        <w:tab/>
      </w:r>
      <w:r w:rsidRPr="00925F6C">
        <w:rPr>
          <w:b/>
          <w:sz w:val="24"/>
        </w:rPr>
        <w:tab/>
        <w:t xml:space="preserve">Individual opinion of Committee member Fabián </w:t>
      </w:r>
      <w:r w:rsidR="0067028F">
        <w:rPr>
          <w:b/>
          <w:sz w:val="24"/>
        </w:rPr>
        <w:t xml:space="preserve">Omar </w:t>
      </w:r>
      <w:r w:rsidRPr="00925F6C">
        <w:rPr>
          <w:b/>
          <w:sz w:val="24"/>
        </w:rPr>
        <w:t xml:space="preserve">Salvioli (concurring) </w:t>
      </w:r>
    </w:p>
    <w:p w:rsidR="00925F6C" w:rsidRPr="00925F6C" w:rsidRDefault="00925F6C" w:rsidP="008D0F76">
      <w:pPr>
        <w:spacing w:after="120"/>
        <w:ind w:left="1134" w:right="1134"/>
        <w:jc w:val="both"/>
        <w:rPr>
          <w:rFonts w:eastAsia="SimSun"/>
          <w:lang w:eastAsia="zh-CN"/>
        </w:rPr>
      </w:pPr>
      <w:r w:rsidRPr="00925F6C">
        <w:rPr>
          <w:rFonts w:eastAsia="SimSun"/>
          <w:lang w:eastAsia="zh-CN"/>
        </w:rPr>
        <w:t>1.</w:t>
      </w:r>
      <w:r w:rsidRPr="00925F6C">
        <w:rPr>
          <w:rFonts w:eastAsia="SimSun"/>
          <w:lang w:eastAsia="zh-CN"/>
        </w:rPr>
        <w:tab/>
        <w:t xml:space="preserve">I concur with the decision reached by the Committee in </w:t>
      </w:r>
      <w:r w:rsidRPr="00925F6C">
        <w:rPr>
          <w:rFonts w:eastAsia="SimSun"/>
          <w:i/>
          <w:iCs/>
          <w:lang w:eastAsia="zh-CN"/>
        </w:rPr>
        <w:t>Shikhmuradova</w:t>
      </w:r>
      <w:r w:rsidR="008D0F76">
        <w:rPr>
          <w:rFonts w:eastAsia="SimSun"/>
          <w:i/>
          <w:iCs/>
          <w:lang w:eastAsia="zh-CN"/>
        </w:rPr>
        <w:t> </w:t>
      </w:r>
      <w:r w:rsidRPr="0014331A">
        <w:rPr>
          <w:rFonts w:eastAsia="SimSun"/>
          <w:lang w:eastAsia="zh-CN"/>
        </w:rPr>
        <w:t>v.</w:t>
      </w:r>
      <w:r w:rsidR="008D0F76">
        <w:rPr>
          <w:rFonts w:eastAsia="SimSun"/>
          <w:i/>
          <w:iCs/>
          <w:lang w:eastAsia="zh-CN"/>
        </w:rPr>
        <w:t xml:space="preserve"> </w:t>
      </w:r>
      <w:r w:rsidRPr="00925F6C">
        <w:rPr>
          <w:rFonts w:eastAsia="SimSun"/>
          <w:i/>
          <w:iCs/>
          <w:lang w:eastAsia="zh-CN"/>
        </w:rPr>
        <w:t>Turkmenistan</w:t>
      </w:r>
      <w:r w:rsidR="00990DBE">
        <w:rPr>
          <w:rFonts w:eastAsia="SimSun"/>
          <w:lang w:eastAsia="zh-CN"/>
        </w:rPr>
        <w:t xml:space="preserve"> (communication No. </w:t>
      </w:r>
      <w:r w:rsidRPr="00925F6C">
        <w:rPr>
          <w:rFonts w:eastAsia="SimSun"/>
          <w:lang w:eastAsia="zh-CN"/>
        </w:rPr>
        <w:t>2069/2011) whereby it declares that the State party bears international responsibili</w:t>
      </w:r>
      <w:r w:rsidR="00990DBE">
        <w:rPr>
          <w:rFonts w:eastAsia="SimSun"/>
          <w:lang w:eastAsia="zh-CN"/>
        </w:rPr>
        <w:t>ty for having violated article </w:t>
      </w:r>
      <w:r w:rsidRPr="00925F6C">
        <w:rPr>
          <w:rFonts w:eastAsia="SimSun"/>
          <w:lang w:eastAsia="zh-CN"/>
        </w:rPr>
        <w:t xml:space="preserve">6 </w:t>
      </w:r>
      <w:r w:rsidR="008D0F76">
        <w:rPr>
          <w:rFonts w:eastAsia="SimSun"/>
          <w:lang w:eastAsia="zh-CN"/>
        </w:rPr>
        <w:t>(</w:t>
      </w:r>
      <w:r w:rsidR="00990DBE">
        <w:rPr>
          <w:rFonts w:eastAsia="SimSun"/>
          <w:lang w:eastAsia="zh-CN"/>
        </w:rPr>
        <w:t>para</w:t>
      </w:r>
      <w:r w:rsidR="008D0F76">
        <w:rPr>
          <w:rFonts w:eastAsia="SimSun"/>
          <w:lang w:eastAsia="zh-CN"/>
        </w:rPr>
        <w:t>.</w:t>
      </w:r>
      <w:r w:rsidR="00990DBE">
        <w:rPr>
          <w:rFonts w:eastAsia="SimSun"/>
          <w:lang w:eastAsia="zh-CN"/>
        </w:rPr>
        <w:t> 1</w:t>
      </w:r>
      <w:r w:rsidR="008D0F76">
        <w:rPr>
          <w:rFonts w:eastAsia="SimSun"/>
          <w:lang w:eastAsia="zh-CN"/>
        </w:rPr>
        <w:t>),</w:t>
      </w:r>
      <w:r w:rsidR="00990DBE">
        <w:rPr>
          <w:rFonts w:eastAsia="SimSun"/>
          <w:lang w:eastAsia="zh-CN"/>
        </w:rPr>
        <w:t xml:space="preserve"> </w:t>
      </w:r>
      <w:r w:rsidR="008D0F76">
        <w:rPr>
          <w:rFonts w:eastAsia="SimSun"/>
          <w:lang w:eastAsia="zh-CN"/>
        </w:rPr>
        <w:t xml:space="preserve">article </w:t>
      </w:r>
      <w:r w:rsidR="00990DBE">
        <w:rPr>
          <w:rFonts w:eastAsia="SimSun"/>
          <w:lang w:eastAsia="zh-CN"/>
        </w:rPr>
        <w:t>7</w:t>
      </w:r>
      <w:r w:rsidR="008D0F76">
        <w:rPr>
          <w:rFonts w:eastAsia="SimSun"/>
          <w:lang w:eastAsia="zh-CN"/>
        </w:rPr>
        <w:t>,</w:t>
      </w:r>
      <w:r w:rsidR="00990DBE">
        <w:rPr>
          <w:rFonts w:eastAsia="SimSun"/>
          <w:lang w:eastAsia="zh-CN"/>
        </w:rPr>
        <w:t xml:space="preserve"> </w:t>
      </w:r>
      <w:r w:rsidR="008D0F76">
        <w:rPr>
          <w:rFonts w:eastAsia="SimSun"/>
          <w:lang w:eastAsia="zh-CN"/>
        </w:rPr>
        <w:t xml:space="preserve">article </w:t>
      </w:r>
      <w:r w:rsidR="00990DBE">
        <w:rPr>
          <w:rFonts w:eastAsia="SimSun"/>
          <w:lang w:eastAsia="zh-CN"/>
        </w:rPr>
        <w:t>9</w:t>
      </w:r>
      <w:r w:rsidR="008D0F76">
        <w:rPr>
          <w:rFonts w:eastAsia="SimSun"/>
          <w:lang w:eastAsia="zh-CN"/>
        </w:rPr>
        <w:t>,</w:t>
      </w:r>
      <w:r w:rsidR="00990DBE">
        <w:rPr>
          <w:rFonts w:eastAsia="SimSun"/>
          <w:lang w:eastAsia="zh-CN"/>
        </w:rPr>
        <w:t xml:space="preserve"> and </w:t>
      </w:r>
      <w:r w:rsidR="008D0F76">
        <w:rPr>
          <w:rFonts w:eastAsia="SimSun"/>
          <w:lang w:eastAsia="zh-CN"/>
        </w:rPr>
        <w:t xml:space="preserve">article </w:t>
      </w:r>
      <w:r w:rsidR="00990DBE">
        <w:rPr>
          <w:rFonts w:eastAsia="SimSun"/>
          <w:lang w:eastAsia="zh-CN"/>
        </w:rPr>
        <w:t xml:space="preserve">14 </w:t>
      </w:r>
      <w:r w:rsidR="008D0F76">
        <w:rPr>
          <w:rFonts w:eastAsia="SimSun"/>
          <w:lang w:eastAsia="zh-CN"/>
        </w:rPr>
        <w:t>(</w:t>
      </w:r>
      <w:r w:rsidR="00990DBE">
        <w:rPr>
          <w:rFonts w:eastAsia="SimSun"/>
          <w:lang w:eastAsia="zh-CN"/>
        </w:rPr>
        <w:t>paras</w:t>
      </w:r>
      <w:r w:rsidR="008D0F76">
        <w:rPr>
          <w:rFonts w:eastAsia="SimSun"/>
          <w:lang w:eastAsia="zh-CN"/>
        </w:rPr>
        <w:t>.</w:t>
      </w:r>
      <w:r w:rsidR="00990DBE">
        <w:rPr>
          <w:rFonts w:eastAsia="SimSun"/>
          <w:lang w:eastAsia="zh-CN"/>
        </w:rPr>
        <w:t> </w:t>
      </w:r>
      <w:r w:rsidRPr="00925F6C">
        <w:rPr>
          <w:rFonts w:eastAsia="SimSun"/>
          <w:lang w:eastAsia="zh-CN"/>
        </w:rPr>
        <w:t>1 and 5</w:t>
      </w:r>
      <w:r w:rsidR="008D0F76">
        <w:rPr>
          <w:rFonts w:eastAsia="SimSun"/>
          <w:lang w:eastAsia="zh-CN"/>
        </w:rPr>
        <w:t>)</w:t>
      </w:r>
      <w:r w:rsidRPr="00925F6C">
        <w:rPr>
          <w:rFonts w:eastAsia="SimSun"/>
          <w:lang w:eastAsia="zh-CN"/>
        </w:rPr>
        <w:t>, with rega</w:t>
      </w:r>
      <w:r w:rsidR="00990DBE">
        <w:rPr>
          <w:rFonts w:eastAsia="SimSun"/>
          <w:lang w:eastAsia="zh-CN"/>
        </w:rPr>
        <w:t xml:space="preserve">rd to the author’s husband, </w:t>
      </w:r>
      <w:r w:rsidRPr="00925F6C">
        <w:rPr>
          <w:rFonts w:eastAsia="SimSun"/>
          <w:lang w:eastAsia="zh-CN"/>
        </w:rPr>
        <w:t xml:space="preserve">Boris Shikhmuradov, and </w:t>
      </w:r>
      <w:r w:rsidR="00990DBE">
        <w:rPr>
          <w:rFonts w:eastAsia="SimSun"/>
          <w:lang w:eastAsia="zh-CN"/>
        </w:rPr>
        <w:t>article </w:t>
      </w:r>
      <w:r w:rsidRPr="00925F6C">
        <w:rPr>
          <w:rFonts w:eastAsia="SimSun"/>
          <w:lang w:eastAsia="zh-CN"/>
        </w:rPr>
        <w:t>7</w:t>
      </w:r>
      <w:r w:rsidR="00990DBE">
        <w:rPr>
          <w:rFonts w:eastAsia="SimSun"/>
          <w:lang w:eastAsia="zh-CN"/>
        </w:rPr>
        <w:t xml:space="preserve"> with regard to the author, </w:t>
      </w:r>
      <w:r w:rsidRPr="00925F6C">
        <w:rPr>
          <w:rFonts w:eastAsia="SimSun"/>
          <w:lang w:eastAsia="zh-CN"/>
        </w:rPr>
        <w:t>Tatiana Shikhmuradova, who has endured anguish and suffering as a result of the enforced disappearance of her husband.</w:t>
      </w:r>
    </w:p>
    <w:p w:rsidR="00925F6C" w:rsidRPr="00925F6C" w:rsidRDefault="00925F6C" w:rsidP="007B1DB8">
      <w:pPr>
        <w:spacing w:after="120"/>
        <w:ind w:left="1134" w:right="1134"/>
        <w:jc w:val="both"/>
        <w:rPr>
          <w:rFonts w:eastAsia="SimSun"/>
          <w:lang w:eastAsia="zh-CN"/>
        </w:rPr>
      </w:pPr>
      <w:r w:rsidRPr="00925F6C">
        <w:rPr>
          <w:rFonts w:eastAsia="SimSun"/>
          <w:lang w:eastAsia="zh-CN"/>
        </w:rPr>
        <w:t>2.</w:t>
      </w:r>
      <w:r w:rsidRPr="00925F6C">
        <w:rPr>
          <w:rFonts w:eastAsia="SimSun"/>
          <w:lang w:eastAsia="zh-CN"/>
        </w:rPr>
        <w:tab/>
        <w:t xml:space="preserve">However, it is my understanding that the Committee should have also found a violation of </w:t>
      </w:r>
      <w:r w:rsidR="00990DBE">
        <w:rPr>
          <w:rFonts w:eastAsia="SimSun"/>
          <w:lang w:eastAsia="zh-CN"/>
        </w:rPr>
        <w:t>article </w:t>
      </w:r>
      <w:r w:rsidRPr="00925F6C">
        <w:rPr>
          <w:rFonts w:eastAsia="SimSun"/>
          <w:lang w:eastAsia="zh-CN"/>
        </w:rPr>
        <w:t>16 (the right to recognition as a person before the law), inasmuch as it has been estab</w:t>
      </w:r>
      <w:r w:rsidR="00990DBE">
        <w:rPr>
          <w:rFonts w:eastAsia="SimSun"/>
          <w:lang w:eastAsia="zh-CN"/>
        </w:rPr>
        <w:t>lished that Mr. </w:t>
      </w:r>
      <w:r w:rsidRPr="00925F6C">
        <w:rPr>
          <w:rFonts w:eastAsia="SimSun"/>
          <w:lang w:eastAsia="zh-CN"/>
        </w:rPr>
        <w:t>Shikhmuradov has been the victim of one of the most abhorrent violations of human dignity: enforced disappearance. It should be emphasized that th</w:t>
      </w:r>
      <w:r w:rsidR="00990DBE">
        <w:rPr>
          <w:rFonts w:eastAsia="SimSun"/>
          <w:lang w:eastAsia="zh-CN"/>
        </w:rPr>
        <w:t>e enforced disappearance of Mr.</w:t>
      </w:r>
      <w:r w:rsidRPr="00925F6C">
        <w:rPr>
          <w:rFonts w:eastAsia="SimSun"/>
          <w:lang w:eastAsia="zh-CN"/>
        </w:rPr>
        <w:t xml:space="preserve"> Shikhmuradov constitutes a continuing offence, since his whereabouts are still not known.</w:t>
      </w:r>
    </w:p>
    <w:p w:rsidR="00925F6C" w:rsidRPr="00925F6C" w:rsidRDefault="00925F6C" w:rsidP="00E00462">
      <w:pPr>
        <w:spacing w:after="120"/>
        <w:ind w:left="1134" w:right="1134"/>
        <w:jc w:val="both"/>
        <w:rPr>
          <w:rFonts w:eastAsia="SimSun"/>
          <w:lang w:eastAsia="zh-CN"/>
        </w:rPr>
      </w:pPr>
      <w:r w:rsidRPr="00925F6C">
        <w:rPr>
          <w:rFonts w:eastAsia="SimSun"/>
          <w:lang w:eastAsia="zh-CN"/>
        </w:rPr>
        <w:t>3.</w:t>
      </w:r>
      <w:r w:rsidRPr="00925F6C">
        <w:rPr>
          <w:rFonts w:eastAsia="SimSun"/>
          <w:lang w:eastAsia="zh-CN"/>
        </w:rPr>
        <w:tab/>
        <w:t>Enforced disappearanc</w:t>
      </w:r>
      <w:r w:rsidRPr="00D93EDD">
        <w:rPr>
          <w:rFonts w:eastAsia="SimSun"/>
          <w:lang w:eastAsia="zh-CN"/>
        </w:rPr>
        <w:t xml:space="preserve">e is an complex violation </w:t>
      </w:r>
      <w:r w:rsidR="00C64DB6">
        <w:rPr>
          <w:rFonts w:eastAsia="SimSun"/>
          <w:lang w:eastAsia="zh-CN"/>
        </w:rPr>
        <w:t>which, by its nature, affects</w:t>
      </w:r>
      <w:r w:rsidRPr="00D93EDD">
        <w:rPr>
          <w:rFonts w:eastAsia="SimSun"/>
          <w:lang w:eastAsia="zh-CN"/>
        </w:rPr>
        <w:t xml:space="preserve"> a num</w:t>
      </w:r>
      <w:r w:rsidRPr="00925F6C">
        <w:rPr>
          <w:rFonts w:eastAsia="SimSun"/>
          <w:lang w:eastAsia="zh-CN"/>
        </w:rPr>
        <w:t>ber of the rights established under the International Covenant on Civil and Political Rights; one of those rights is clearly the right to recognition as a person before the law, since, in the case of a forcibly disappeared person, the State has intentionally placed that person outside the protection of the law.</w:t>
      </w:r>
    </w:p>
    <w:p w:rsidR="00925F6C" w:rsidRPr="00925F6C" w:rsidRDefault="00925F6C" w:rsidP="00BC6278">
      <w:pPr>
        <w:spacing w:after="120"/>
        <w:ind w:left="1134" w:right="1134"/>
        <w:jc w:val="both"/>
        <w:rPr>
          <w:rFonts w:eastAsia="SimSun"/>
          <w:lang w:eastAsia="zh-CN"/>
        </w:rPr>
      </w:pPr>
      <w:r w:rsidRPr="00925F6C">
        <w:rPr>
          <w:rFonts w:eastAsia="SimSun"/>
          <w:lang w:eastAsia="zh-CN"/>
        </w:rPr>
        <w:t>4.</w:t>
      </w:r>
      <w:r w:rsidRPr="00925F6C">
        <w:rPr>
          <w:rFonts w:eastAsia="SimSun"/>
          <w:lang w:eastAsia="zh-CN"/>
        </w:rPr>
        <w:tab/>
        <w:t xml:space="preserve">Placing a victim outside the protection of the law is part of the international definition of enforced disappearance, as set forth in the final portion of </w:t>
      </w:r>
      <w:r w:rsidR="00990DBE">
        <w:rPr>
          <w:rFonts w:eastAsia="SimSun"/>
          <w:lang w:eastAsia="zh-CN"/>
        </w:rPr>
        <w:t>article </w:t>
      </w:r>
      <w:r w:rsidRPr="00925F6C">
        <w:rPr>
          <w:rFonts w:eastAsia="SimSun"/>
          <w:lang w:eastAsia="zh-CN"/>
        </w:rPr>
        <w:t xml:space="preserve">2 of the International Convention for the Protection of All Persons from Enforced Disappearance, which was adopted by the General Assembly </w:t>
      </w:r>
      <w:r w:rsidR="00BC6278">
        <w:rPr>
          <w:rFonts w:eastAsia="SimSun"/>
          <w:lang w:eastAsia="zh-CN"/>
        </w:rPr>
        <w:t xml:space="preserve">of the United Nations </w:t>
      </w:r>
      <w:r w:rsidRPr="00925F6C">
        <w:rPr>
          <w:rFonts w:eastAsia="SimSun"/>
          <w:lang w:eastAsia="zh-CN"/>
        </w:rPr>
        <w:t>on 20 December 2006.</w:t>
      </w:r>
    </w:p>
    <w:p w:rsidR="00925F6C" w:rsidRPr="00925F6C" w:rsidRDefault="00925F6C" w:rsidP="00E00462">
      <w:pPr>
        <w:spacing w:after="120"/>
        <w:ind w:left="1134" w:right="1134"/>
        <w:jc w:val="both"/>
        <w:rPr>
          <w:rFonts w:eastAsia="SimSun"/>
          <w:lang w:eastAsia="zh-CN"/>
        </w:rPr>
      </w:pPr>
      <w:r w:rsidRPr="00925F6C">
        <w:rPr>
          <w:rFonts w:eastAsia="SimSun"/>
          <w:lang w:eastAsia="zh-CN"/>
        </w:rPr>
        <w:t>5.</w:t>
      </w:r>
      <w:r w:rsidRPr="00925F6C">
        <w:rPr>
          <w:rFonts w:eastAsia="SimSun"/>
          <w:lang w:eastAsia="zh-CN"/>
        </w:rPr>
        <w:tab/>
        <w:t>In 1997</w:t>
      </w:r>
      <w:r w:rsidR="00BC6278">
        <w:rPr>
          <w:rFonts w:eastAsia="SimSun"/>
          <w:lang w:eastAsia="zh-CN"/>
        </w:rPr>
        <w:t>,</w:t>
      </w:r>
      <w:r w:rsidRPr="00925F6C">
        <w:rPr>
          <w:rFonts w:eastAsia="SimSun"/>
          <w:lang w:eastAsia="zh-CN"/>
        </w:rPr>
        <w:t xml:space="preserve"> the Committee adopted a legal position that links e</w:t>
      </w:r>
      <w:r w:rsidRPr="00D93EDD">
        <w:rPr>
          <w:rFonts w:eastAsia="SimSun"/>
          <w:lang w:eastAsia="zh-CN"/>
        </w:rPr>
        <w:t xml:space="preserve">nforced disappearance with a violation of </w:t>
      </w:r>
      <w:r w:rsidR="00990DBE" w:rsidRPr="00861222">
        <w:rPr>
          <w:rFonts w:eastAsia="SimSun"/>
          <w:lang w:eastAsia="zh-CN"/>
        </w:rPr>
        <w:t>article </w:t>
      </w:r>
      <w:r w:rsidRPr="00861222">
        <w:rPr>
          <w:rFonts w:eastAsia="SimSun"/>
          <w:lang w:eastAsia="zh-CN"/>
        </w:rPr>
        <w:t xml:space="preserve">16 of the Covenant when certain circumstances </w:t>
      </w:r>
      <w:r w:rsidR="00377BBE">
        <w:rPr>
          <w:rFonts w:eastAsia="SimSun"/>
          <w:lang w:eastAsia="zh-CN"/>
        </w:rPr>
        <w:t>exist</w:t>
      </w:r>
      <w:r w:rsidRPr="00D93EDD">
        <w:rPr>
          <w:rFonts w:eastAsia="SimSun"/>
          <w:lang w:eastAsia="zh-CN"/>
        </w:rPr>
        <w:t>. Tha</w:t>
      </w:r>
      <w:r w:rsidRPr="00925F6C">
        <w:rPr>
          <w:rFonts w:eastAsia="SimSun"/>
          <w:lang w:eastAsia="zh-CN"/>
        </w:rPr>
        <w:t>t jurisprudence, while requiring further development from a legal standpoint, has remained constant.</w:t>
      </w:r>
      <w:r w:rsidRPr="00A81E31">
        <w:rPr>
          <w:rStyle w:val="FootnoteReference"/>
          <w:rFonts w:eastAsia="SimSun"/>
        </w:rPr>
        <w:footnoteReference w:id="12"/>
      </w:r>
      <w:r w:rsidRPr="002866CA">
        <w:rPr>
          <w:rFonts w:eastAsia="SimSun"/>
          <w:sz w:val="18"/>
          <w:szCs w:val="18"/>
          <w:vertAlign w:val="superscript"/>
          <w:lang w:eastAsia="zh-CN"/>
        </w:rPr>
        <w:t>,</w:t>
      </w:r>
      <w:r w:rsidR="00BC6278">
        <w:rPr>
          <w:rFonts w:eastAsia="SimSun"/>
          <w:sz w:val="18"/>
          <w:szCs w:val="18"/>
          <w:vertAlign w:val="superscript"/>
          <w:lang w:eastAsia="zh-CN"/>
        </w:rPr>
        <w:t xml:space="preserve"> </w:t>
      </w:r>
      <w:r w:rsidRPr="00A81E31">
        <w:rPr>
          <w:rStyle w:val="FootnoteReference"/>
          <w:rFonts w:eastAsia="SimSun"/>
        </w:rPr>
        <w:footnoteReference w:id="13"/>
      </w:r>
    </w:p>
    <w:p w:rsidR="00925F6C" w:rsidRPr="00925F6C" w:rsidRDefault="00925F6C" w:rsidP="00925F6C">
      <w:pPr>
        <w:spacing w:after="120"/>
        <w:ind w:left="1134" w:right="1134"/>
        <w:jc w:val="both"/>
        <w:rPr>
          <w:rFonts w:eastAsia="SimSun"/>
          <w:lang w:eastAsia="zh-CN"/>
        </w:rPr>
      </w:pPr>
      <w:r w:rsidRPr="00925F6C">
        <w:rPr>
          <w:rFonts w:eastAsia="SimSun"/>
          <w:lang w:eastAsia="zh-CN"/>
        </w:rPr>
        <w:t>6.</w:t>
      </w:r>
      <w:r w:rsidRPr="00925F6C">
        <w:rPr>
          <w:rFonts w:eastAsia="SimSun"/>
          <w:lang w:eastAsia="zh-CN"/>
        </w:rPr>
        <w:tab/>
        <w:t xml:space="preserve">Sufficient evidence of the presence of the relevant circumstances has </w:t>
      </w:r>
      <w:r w:rsidR="00990DBE">
        <w:rPr>
          <w:rFonts w:eastAsia="SimSun"/>
          <w:lang w:eastAsia="zh-CN"/>
        </w:rPr>
        <w:t>been provided in this case. Mr. </w:t>
      </w:r>
      <w:r w:rsidRPr="00925F6C">
        <w:rPr>
          <w:rFonts w:eastAsia="SimSun"/>
          <w:lang w:eastAsia="zh-CN"/>
        </w:rPr>
        <w:t>Shikhmuradov was arrested by agents of the Ministry of National Security on 25 December 2002 and has been in the power of the State ever since. The victim has not been seen since 2002, and his whereabouts remain unknown despite the efforts of his family. The victim has been unable to seek any remedy, and the remedies that his family members have sought to avail themselves of have proved to be futile and have been blocked.</w:t>
      </w:r>
    </w:p>
    <w:p w:rsidR="00925F6C" w:rsidRPr="00925F6C" w:rsidRDefault="00925F6C" w:rsidP="00925F6C">
      <w:pPr>
        <w:spacing w:after="120"/>
        <w:ind w:left="1134" w:right="1134"/>
        <w:jc w:val="both"/>
        <w:rPr>
          <w:rFonts w:eastAsia="SimSun"/>
          <w:lang w:eastAsia="zh-CN"/>
        </w:rPr>
      </w:pPr>
      <w:r w:rsidRPr="00925F6C">
        <w:rPr>
          <w:rFonts w:eastAsia="SimSun"/>
          <w:lang w:eastAsia="zh-CN"/>
        </w:rPr>
        <w:lastRenderedPageBreak/>
        <w:t>7.</w:t>
      </w:r>
      <w:r w:rsidRPr="00925F6C">
        <w:rPr>
          <w:rFonts w:eastAsia="SimSun"/>
          <w:lang w:eastAsia="zh-CN"/>
        </w:rPr>
        <w:tab/>
        <w:t>All these facts and events have been reporte</w:t>
      </w:r>
      <w:r w:rsidR="00660F1F">
        <w:rPr>
          <w:rFonts w:eastAsia="SimSun"/>
          <w:lang w:eastAsia="zh-CN"/>
        </w:rPr>
        <w:t>d by the author (see paragraphs </w:t>
      </w:r>
      <w:r w:rsidRPr="00925F6C">
        <w:rPr>
          <w:rFonts w:eastAsia="SimSun"/>
          <w:lang w:eastAsia="zh-CN"/>
        </w:rPr>
        <w:t xml:space="preserve">2.1 to 2.7 of the communication), and the Committee considers them to have been proven. It also took into consideration the lack of cooperation on the part of the State party in respect of this communication (see </w:t>
      </w:r>
      <w:r w:rsidR="00990DBE">
        <w:rPr>
          <w:rFonts w:eastAsia="SimSun"/>
          <w:lang w:eastAsia="zh-CN"/>
        </w:rPr>
        <w:t>para</w:t>
      </w:r>
      <w:r w:rsidR="00BC6278">
        <w:rPr>
          <w:rFonts w:eastAsia="SimSun"/>
          <w:lang w:eastAsia="zh-CN"/>
        </w:rPr>
        <w:t>.</w:t>
      </w:r>
      <w:r w:rsidR="00990DBE">
        <w:rPr>
          <w:rFonts w:eastAsia="SimSun"/>
          <w:lang w:eastAsia="zh-CN"/>
        </w:rPr>
        <w:t> </w:t>
      </w:r>
      <w:r w:rsidRPr="00925F6C">
        <w:rPr>
          <w:rFonts w:eastAsia="SimSun"/>
          <w:lang w:eastAsia="zh-CN"/>
        </w:rPr>
        <w:t>4 of the communication).</w:t>
      </w:r>
    </w:p>
    <w:p w:rsidR="00925F6C" w:rsidRPr="00925F6C" w:rsidRDefault="00925F6C" w:rsidP="00925F6C">
      <w:pPr>
        <w:spacing w:after="120"/>
        <w:ind w:left="1134" w:right="1134"/>
        <w:jc w:val="both"/>
        <w:rPr>
          <w:rFonts w:eastAsia="SimSun"/>
          <w:lang w:eastAsia="zh-CN"/>
        </w:rPr>
      </w:pPr>
      <w:r w:rsidRPr="00925F6C">
        <w:rPr>
          <w:rFonts w:eastAsia="SimSun"/>
          <w:lang w:eastAsia="zh-CN"/>
        </w:rPr>
        <w:t>8.</w:t>
      </w:r>
      <w:r w:rsidRPr="00925F6C">
        <w:rPr>
          <w:rFonts w:eastAsia="SimSun"/>
          <w:lang w:eastAsia="zh-CN"/>
        </w:rPr>
        <w:tab/>
        <w:t>When confronted with the same types of facts, the Committee should reach the same types of conclusions. Its deliberations should not be confined to the legal arguments that are put forward, which the Committee is not obliged to heed or to regard as restricting its action.</w:t>
      </w:r>
    </w:p>
    <w:p w:rsidR="00925F6C" w:rsidRPr="00925F6C" w:rsidRDefault="00925F6C" w:rsidP="00BC6278">
      <w:pPr>
        <w:spacing w:after="120"/>
        <w:ind w:left="1134" w:right="1134"/>
        <w:jc w:val="both"/>
        <w:rPr>
          <w:rFonts w:eastAsia="SimSun"/>
          <w:lang w:eastAsia="zh-CN"/>
        </w:rPr>
      </w:pPr>
      <w:r w:rsidRPr="00925F6C">
        <w:rPr>
          <w:rFonts w:eastAsia="SimSun"/>
          <w:lang w:eastAsia="zh-CN"/>
        </w:rPr>
        <w:t>9.</w:t>
      </w:r>
      <w:r w:rsidRPr="00925F6C">
        <w:rPr>
          <w:rFonts w:eastAsia="SimSun"/>
          <w:lang w:eastAsia="zh-CN"/>
        </w:rPr>
        <w:tab/>
        <w:t>It is impossible to explain why, on many occasions, the Committee confines itself to examining the legal arguments made by the parties</w:t>
      </w:r>
      <w:r w:rsidR="00BC6278">
        <w:rPr>
          <w:rFonts w:eastAsia="SimSun"/>
          <w:lang w:eastAsia="zh-CN"/>
        </w:rPr>
        <w:t>,</w:t>
      </w:r>
      <w:r w:rsidRPr="00925F6C">
        <w:rPr>
          <w:rFonts w:eastAsia="SimSun"/>
          <w:lang w:eastAsia="zh-CN"/>
        </w:rPr>
        <w:t xml:space="preserve"> while in other cases, it rightly acts in accordance with the practices of global and regional international bodies and proceeds to undertake its own legal analysis of the facts which it considers to have been proven, even if the parties have not put forward the corresponding legal arguments.</w:t>
      </w:r>
      <w:r w:rsidRPr="00A81E31">
        <w:rPr>
          <w:rStyle w:val="FootnoteReference"/>
          <w:rFonts w:eastAsia="SimSun"/>
        </w:rPr>
        <w:footnoteReference w:id="14"/>
      </w:r>
    </w:p>
    <w:p w:rsidR="00925F6C" w:rsidRPr="00925F6C" w:rsidRDefault="00925F6C" w:rsidP="00F37303">
      <w:pPr>
        <w:spacing w:after="120"/>
        <w:ind w:left="1134" w:right="1134"/>
        <w:jc w:val="both"/>
        <w:rPr>
          <w:rFonts w:eastAsia="SimSun"/>
          <w:lang w:eastAsia="zh-CN"/>
        </w:rPr>
      </w:pPr>
      <w:r w:rsidRPr="00925F6C">
        <w:rPr>
          <w:rFonts w:eastAsia="SimSun"/>
          <w:lang w:eastAsia="zh-CN"/>
        </w:rPr>
        <w:t>10.</w:t>
      </w:r>
      <w:r w:rsidRPr="00925F6C">
        <w:rPr>
          <w:rFonts w:eastAsia="SimSun"/>
          <w:lang w:eastAsia="zh-CN"/>
        </w:rPr>
        <w:tab/>
        <w:t xml:space="preserve">A correct approach to the present case from a legal standpoint would have led to the conclusion that, in addition to the findings arrived at by the Committee, the State has violated </w:t>
      </w:r>
      <w:r w:rsidR="00990DBE">
        <w:rPr>
          <w:rFonts w:eastAsia="SimSun"/>
          <w:lang w:eastAsia="zh-CN"/>
        </w:rPr>
        <w:t>article </w:t>
      </w:r>
      <w:r w:rsidRPr="00925F6C">
        <w:rPr>
          <w:rFonts w:eastAsia="SimSun"/>
          <w:lang w:eastAsia="zh-CN"/>
        </w:rPr>
        <w:t>16 of the International Covenant on Civil and Pol</w:t>
      </w:r>
      <w:r w:rsidR="00990DBE">
        <w:rPr>
          <w:rFonts w:eastAsia="SimSun"/>
          <w:lang w:eastAsia="zh-CN"/>
        </w:rPr>
        <w:t>itical Rights in respect of Mr. </w:t>
      </w:r>
      <w:r w:rsidRPr="00925F6C">
        <w:rPr>
          <w:rFonts w:eastAsia="SimSun"/>
          <w:lang w:eastAsia="zh-CN"/>
        </w:rPr>
        <w:t>Shikhmuradov.</w:t>
      </w:r>
    </w:p>
    <w:p w:rsidR="00925F6C" w:rsidRDefault="00925F6C" w:rsidP="00925F6C">
      <w:pPr>
        <w:spacing w:after="120"/>
        <w:ind w:left="1134" w:right="1134"/>
        <w:jc w:val="both"/>
        <w:rPr>
          <w:rFonts w:eastAsia="SimSun"/>
          <w:lang w:eastAsia="zh-CN"/>
        </w:rPr>
      </w:pPr>
      <w:r w:rsidRPr="00925F6C">
        <w:rPr>
          <w:rFonts w:eastAsia="SimSun"/>
          <w:lang w:eastAsia="zh-CN"/>
        </w:rPr>
        <w:t>11.</w:t>
      </w:r>
      <w:r w:rsidRPr="00925F6C">
        <w:rPr>
          <w:rFonts w:eastAsia="SimSun"/>
          <w:lang w:eastAsia="zh-CN"/>
        </w:rPr>
        <w:tab/>
        <w:t>I trust that the Committee will review its current inconsistent practices and define an approach that will allow it to duly perform the role with which it has been entrusted as a treaty body that monitors the fulfilment of the rights set forth in the International Covenant on Civil and Political Rights in accordance with the procedures set out in the Covenant and the Optional Protocol.</w:t>
      </w:r>
    </w:p>
    <w:p w:rsidR="00925F6C" w:rsidRPr="00925F6C" w:rsidRDefault="00925F6C" w:rsidP="00925F6C">
      <w:pPr>
        <w:spacing w:before="240"/>
        <w:ind w:left="1134" w:right="1134"/>
        <w:jc w:val="center"/>
        <w:rPr>
          <w:rFonts w:eastAsia="SimSun"/>
          <w:u w:val="single"/>
          <w:lang w:eastAsia="zh-CN"/>
        </w:rPr>
      </w:pPr>
      <w:r>
        <w:rPr>
          <w:rFonts w:eastAsia="SimSun"/>
          <w:u w:val="single"/>
          <w:lang w:eastAsia="zh-CN"/>
        </w:rPr>
        <w:tab/>
      </w:r>
      <w:r>
        <w:rPr>
          <w:rFonts w:eastAsia="SimSun"/>
          <w:u w:val="single"/>
          <w:lang w:eastAsia="zh-CN"/>
        </w:rPr>
        <w:tab/>
      </w:r>
      <w:r>
        <w:rPr>
          <w:rFonts w:eastAsia="SimSun"/>
          <w:u w:val="single"/>
          <w:lang w:eastAsia="zh-CN"/>
        </w:rPr>
        <w:tab/>
      </w:r>
    </w:p>
    <w:sectPr w:rsidR="00925F6C" w:rsidRPr="00925F6C" w:rsidSect="00925F6C">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D8" w:rsidRDefault="00550CD8"/>
  </w:endnote>
  <w:endnote w:type="continuationSeparator" w:id="0">
    <w:p w:rsidR="00550CD8" w:rsidRDefault="00550CD8"/>
  </w:endnote>
  <w:endnote w:type="continuationNotice" w:id="1">
    <w:p w:rsidR="00550CD8" w:rsidRDefault="0055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43" w:rsidRPr="00781C83" w:rsidRDefault="000C6E4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9610F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43" w:rsidRPr="00781C83" w:rsidRDefault="000C6E43"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9610FF">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43" w:rsidRDefault="00550CD8">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0C6E43">
      <w:t>GE.1</w:t>
    </w:r>
    <w:r w:rsidR="001E67C1">
      <w:t>5</w:t>
    </w:r>
    <w:r w:rsidR="000C6E43">
      <w:t>-</w:t>
    </w:r>
    <w:r w:rsidR="00022A2A">
      <w:t>00617</w:t>
    </w:r>
    <w:r w:rsidR="005770F6">
      <w:br/>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r w:rsidR="005770F6" w:rsidRPr="005770F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D8" w:rsidRPr="000B175B" w:rsidRDefault="00550CD8" w:rsidP="000B175B">
      <w:pPr>
        <w:tabs>
          <w:tab w:val="right" w:pos="2155"/>
        </w:tabs>
        <w:spacing w:after="80"/>
        <w:ind w:left="680"/>
        <w:rPr>
          <w:u w:val="single"/>
        </w:rPr>
      </w:pPr>
      <w:r>
        <w:rPr>
          <w:u w:val="single"/>
        </w:rPr>
        <w:tab/>
      </w:r>
    </w:p>
  </w:footnote>
  <w:footnote w:type="continuationSeparator" w:id="0">
    <w:p w:rsidR="00550CD8" w:rsidRPr="00FC68B7" w:rsidRDefault="00550CD8" w:rsidP="00FC68B7">
      <w:pPr>
        <w:tabs>
          <w:tab w:val="left" w:pos="2155"/>
        </w:tabs>
        <w:spacing w:after="80"/>
        <w:ind w:left="680"/>
        <w:rPr>
          <w:u w:val="single"/>
        </w:rPr>
      </w:pPr>
      <w:r>
        <w:rPr>
          <w:u w:val="single"/>
        </w:rPr>
        <w:tab/>
      </w:r>
    </w:p>
  </w:footnote>
  <w:footnote w:type="continuationNotice" w:id="1">
    <w:p w:rsidR="00550CD8" w:rsidRDefault="00550CD8"/>
  </w:footnote>
  <w:footnote w:id="2">
    <w:p w:rsidR="000C6E43" w:rsidRDefault="000C6E43" w:rsidP="00194725">
      <w:pPr>
        <w:pStyle w:val="FootnoteText"/>
        <w:rPr>
          <w:bCs/>
          <w:szCs w:val="18"/>
        </w:rPr>
      </w:pPr>
      <w:r>
        <w:rPr>
          <w:rStyle w:val="FootnoteReference"/>
        </w:rPr>
        <w:tab/>
      </w:r>
      <w:r w:rsidRPr="0014331A">
        <w:rPr>
          <w:rStyle w:val="FootnoteReference"/>
          <w:sz w:val="20"/>
          <w:vertAlign w:val="baseline"/>
        </w:rPr>
        <w:t>*</w:t>
      </w:r>
      <w:r>
        <w:rPr>
          <w:rStyle w:val="FootnoteReference"/>
          <w:sz w:val="20"/>
          <w:vertAlign w:val="baseline"/>
        </w:rPr>
        <w:tab/>
      </w:r>
      <w:r w:rsidRPr="009131F3">
        <w:rPr>
          <w:szCs w:val="18"/>
        </w:rPr>
        <w:t>The following members of the Committee participated in the examination of the present communica</w:t>
      </w:r>
      <w:r w:rsidRPr="00D93EDD">
        <w:rPr>
          <w:szCs w:val="18"/>
        </w:rPr>
        <w:t xml:space="preserve">tion: Yadh Ben Achour, </w:t>
      </w:r>
      <w:r w:rsidRPr="00D93EDD">
        <w:rPr>
          <w:bCs/>
          <w:szCs w:val="18"/>
        </w:rPr>
        <w:t>Ahm</w:t>
      </w:r>
      <w:r w:rsidR="00194725">
        <w:rPr>
          <w:bCs/>
          <w:szCs w:val="18"/>
        </w:rPr>
        <w:t>e</w:t>
      </w:r>
      <w:r w:rsidRPr="00D93EDD">
        <w:rPr>
          <w:bCs/>
          <w:szCs w:val="18"/>
        </w:rPr>
        <w:t>d Amin Fathalla</w:t>
      </w:r>
      <w:r w:rsidRPr="009131F3">
        <w:rPr>
          <w:bCs/>
          <w:szCs w:val="18"/>
        </w:rPr>
        <w:t>, Cornelis Flinterman, Yuji Iwasawa,</w:t>
      </w:r>
      <w:r>
        <w:rPr>
          <w:bCs/>
          <w:szCs w:val="18"/>
          <w:lang w:val="fr-CH"/>
        </w:rPr>
        <w:t xml:space="preserve"> </w:t>
      </w:r>
      <w:r w:rsidRPr="009131F3">
        <w:rPr>
          <w:bCs/>
          <w:szCs w:val="18"/>
        </w:rPr>
        <w:t>Zonke Zanele Majodina,</w:t>
      </w:r>
      <w:r>
        <w:rPr>
          <w:bCs/>
          <w:szCs w:val="18"/>
        </w:rPr>
        <w:t xml:space="preserve"> </w:t>
      </w:r>
      <w:r w:rsidRPr="009131F3">
        <w:rPr>
          <w:bCs/>
          <w:szCs w:val="18"/>
        </w:rPr>
        <w:t>Gerald L. Neuman,</w:t>
      </w:r>
      <w:r>
        <w:rPr>
          <w:bCs/>
          <w:szCs w:val="18"/>
        </w:rPr>
        <w:t xml:space="preserve"> Sir</w:t>
      </w:r>
      <w:r w:rsidRPr="009131F3">
        <w:rPr>
          <w:bCs/>
          <w:szCs w:val="18"/>
        </w:rPr>
        <w:t xml:space="preserve"> Nigel Rodley,</w:t>
      </w:r>
      <w:r w:rsidRPr="0067028F">
        <w:rPr>
          <w:bCs/>
          <w:szCs w:val="18"/>
        </w:rPr>
        <w:t xml:space="preserve"> Fabi</w:t>
      </w:r>
      <w:r w:rsidRPr="0014331A">
        <w:rPr>
          <w:bCs/>
          <w:szCs w:val="18"/>
        </w:rPr>
        <w:t>á</w:t>
      </w:r>
      <w:r w:rsidRPr="0067028F">
        <w:rPr>
          <w:bCs/>
          <w:szCs w:val="18"/>
        </w:rPr>
        <w:t>n O</w:t>
      </w:r>
      <w:r w:rsidRPr="009131F3">
        <w:rPr>
          <w:bCs/>
          <w:szCs w:val="18"/>
        </w:rPr>
        <w:t xml:space="preserve">mar Salvioli, </w:t>
      </w:r>
      <w:r>
        <w:rPr>
          <w:bCs/>
          <w:szCs w:val="18"/>
        </w:rPr>
        <w:t>Dheerujlall B. Seetulsingh, Anja Seibert-Fohr, Yuval Shany, Konstantine Vardzelashvili, Margo Waterval and </w:t>
      </w:r>
      <w:r w:rsidRPr="00E065A0">
        <w:rPr>
          <w:bCs/>
          <w:szCs w:val="18"/>
        </w:rPr>
        <w:t>Andrei Paul Zl</w:t>
      </w:r>
      <w:r w:rsidRPr="00B276F2">
        <w:rPr>
          <w:bCs/>
          <w:szCs w:val="18"/>
        </w:rPr>
        <w:t>ă</w:t>
      </w:r>
      <w:r w:rsidRPr="00E065A0">
        <w:rPr>
          <w:bCs/>
          <w:szCs w:val="18"/>
        </w:rPr>
        <w:t>tescu</w:t>
      </w:r>
      <w:r>
        <w:rPr>
          <w:bCs/>
          <w:szCs w:val="18"/>
        </w:rPr>
        <w:t>.</w:t>
      </w:r>
    </w:p>
    <w:p w:rsidR="000C6E43" w:rsidRPr="0067175F" w:rsidRDefault="000C6E43" w:rsidP="009F1C85">
      <w:pPr>
        <w:pStyle w:val="FootnoteText"/>
      </w:pPr>
      <w:r>
        <w:rPr>
          <w:lang w:val="fr-CH"/>
        </w:rPr>
        <w:tab/>
      </w:r>
      <w:r>
        <w:rPr>
          <w:lang w:val="fr-CH"/>
        </w:rPr>
        <w:tab/>
      </w:r>
      <w:r w:rsidRPr="0067175F">
        <w:t xml:space="preserve">The text of an individual opinion by Committee member </w:t>
      </w:r>
      <w:r>
        <w:t>Fabián Omar Salvioli (concurring)</w:t>
      </w:r>
      <w:r w:rsidRPr="0067175F">
        <w:t xml:space="preserve"> is appended to the present Views.</w:t>
      </w:r>
    </w:p>
  </w:footnote>
  <w:footnote w:id="3">
    <w:p w:rsidR="000C6E43" w:rsidRPr="0006027B" w:rsidRDefault="000C6E43" w:rsidP="00F547F2">
      <w:pPr>
        <w:pStyle w:val="FootnoteText"/>
      </w:pPr>
      <w:r>
        <w:tab/>
      </w:r>
      <w:r w:rsidRPr="00A81E31">
        <w:rPr>
          <w:rStyle w:val="FootnoteReference"/>
        </w:rPr>
        <w:footnoteRef/>
      </w:r>
      <w:r>
        <w:tab/>
      </w:r>
      <w:r w:rsidRPr="0006027B">
        <w:t>The President’s proposal (following the life imprisonment sentence being pronounced) to change the Constitution and the Criminal Code was unanimously supported by all the delegates of the People’s Council.</w:t>
      </w:r>
    </w:p>
  </w:footnote>
  <w:footnote w:id="4">
    <w:p w:rsidR="000C6E43" w:rsidRPr="00FD201E" w:rsidRDefault="000C6E43" w:rsidP="00D93EDD">
      <w:pPr>
        <w:pStyle w:val="FootnoteText"/>
      </w:pPr>
      <w:r w:rsidRPr="00F547F2">
        <w:tab/>
      </w:r>
      <w:r w:rsidRPr="00D93EDD">
        <w:rPr>
          <w:rStyle w:val="FootnoteReference"/>
        </w:rPr>
        <w:footnoteRef/>
      </w:r>
      <w:r w:rsidRPr="00D93EDD">
        <w:tab/>
      </w:r>
      <w:r w:rsidR="006E46B7">
        <w:t xml:space="preserve">A </w:t>
      </w:r>
      <w:r w:rsidRPr="00D93EDD">
        <w:t xml:space="preserve">compilation prepared by the Office of the </w:t>
      </w:r>
      <w:r w:rsidR="00BD1A06" w:rsidRPr="00D93EDD">
        <w:t xml:space="preserve">United Nations </w:t>
      </w:r>
      <w:r w:rsidRPr="00955148">
        <w:t>High Commissioner for Human Rights</w:t>
      </w:r>
      <w:r w:rsidR="006E46B7">
        <w:t>, dated 29 September 2008 (</w:t>
      </w:r>
      <w:r w:rsidR="006E46B7" w:rsidRPr="006E46B7">
        <w:t>A/HRC/WG.6/3/TKM/2</w:t>
      </w:r>
      <w:r w:rsidR="006E46B7">
        <w:t>),</w:t>
      </w:r>
      <w:r w:rsidRPr="00D93EDD">
        <w:t xml:space="preserve"> reported that </w:t>
      </w:r>
      <w:r w:rsidRPr="00D93EDD">
        <w:rPr>
          <w:iCs/>
        </w:rPr>
        <w:t>“in 2005, the Gen</w:t>
      </w:r>
      <w:r w:rsidRPr="00955148">
        <w:rPr>
          <w:iCs/>
        </w:rPr>
        <w:t>eral Assembly expressed its grave concern at credible reports on ongoing to</w:t>
      </w:r>
      <w:r w:rsidRPr="00861222">
        <w:rPr>
          <w:iCs/>
        </w:rPr>
        <w:t>rture and mistreatment of detainees and poor conditions in prisons, and the failure to grant access to detainees to the International Committee of the Red Cross (ICRC) according to its usual</w:t>
      </w:r>
      <w:r w:rsidRPr="006C1E24">
        <w:rPr>
          <w:iCs/>
        </w:rPr>
        <w:t xml:space="preserve"> terms, as well as to international monitors. The Special Rapporteur on the question of torture sent a communication in 2005 related to 62 individuals convicted in December 2002 and January 2003 to prison terms ranging between five years to li</w:t>
      </w:r>
      <w:r w:rsidRPr="008C1D95">
        <w:rPr>
          <w:iCs/>
        </w:rPr>
        <w:t>fe for their involvement in what the authorities described as an assassination attempt on the President in November 2002, and who continued to be held incommunicado, including without access to ICRC.”</w:t>
      </w:r>
    </w:p>
  </w:footnote>
  <w:footnote w:id="5">
    <w:p w:rsidR="000C6E43" w:rsidRDefault="000C6E43" w:rsidP="00D93EDD">
      <w:pPr>
        <w:pStyle w:val="FootnoteText"/>
        <w:rPr>
          <w:szCs w:val="18"/>
        </w:rPr>
      </w:pPr>
      <w:r>
        <w:rPr>
          <w:szCs w:val="18"/>
        </w:rPr>
        <w:tab/>
      </w:r>
      <w:r w:rsidRPr="00A81E31">
        <w:rPr>
          <w:rStyle w:val="FootnoteReference"/>
        </w:rPr>
        <w:footnoteRef/>
      </w:r>
      <w:r>
        <w:rPr>
          <w:szCs w:val="18"/>
        </w:rPr>
        <w:tab/>
        <w:t>See, inter alia, communication No.1913/2009</w:t>
      </w:r>
      <w:r w:rsidR="00EB58B7">
        <w:rPr>
          <w:szCs w:val="18"/>
        </w:rPr>
        <w:t>,</w:t>
      </w:r>
      <w:r>
        <w:rPr>
          <w:szCs w:val="18"/>
        </w:rPr>
        <w:t xml:space="preserve"> </w:t>
      </w:r>
      <w:r>
        <w:rPr>
          <w:i/>
          <w:szCs w:val="18"/>
        </w:rPr>
        <w:t xml:space="preserve">Abushaala </w:t>
      </w:r>
      <w:r w:rsidRPr="0014331A">
        <w:rPr>
          <w:iCs/>
          <w:szCs w:val="18"/>
        </w:rPr>
        <w:t>v.</w:t>
      </w:r>
      <w:r>
        <w:rPr>
          <w:i/>
          <w:szCs w:val="18"/>
        </w:rPr>
        <w:t xml:space="preserve"> Libya</w:t>
      </w:r>
      <w:r>
        <w:rPr>
          <w:szCs w:val="18"/>
        </w:rPr>
        <w:t>, Views adopted on 18</w:t>
      </w:r>
      <w:r w:rsidR="00EB58B7">
        <w:rPr>
          <w:szCs w:val="18"/>
        </w:rPr>
        <w:t> </w:t>
      </w:r>
      <w:r>
        <w:rPr>
          <w:szCs w:val="18"/>
        </w:rPr>
        <w:t>March 2013, para. 6.1; communication No. 1751/2008</w:t>
      </w:r>
      <w:r w:rsidR="00EB58B7">
        <w:rPr>
          <w:szCs w:val="18"/>
        </w:rPr>
        <w:t>,</w:t>
      </w:r>
      <w:r>
        <w:rPr>
          <w:szCs w:val="18"/>
        </w:rPr>
        <w:t xml:space="preserve"> </w:t>
      </w:r>
      <w:r>
        <w:rPr>
          <w:i/>
          <w:szCs w:val="18"/>
        </w:rPr>
        <w:t xml:space="preserve">Aboussedra </w:t>
      </w:r>
      <w:r w:rsidRPr="0014331A">
        <w:rPr>
          <w:iCs/>
          <w:szCs w:val="18"/>
        </w:rPr>
        <w:t>v.</w:t>
      </w:r>
      <w:r>
        <w:rPr>
          <w:i/>
          <w:szCs w:val="18"/>
        </w:rPr>
        <w:t xml:space="preserve"> Libya</w:t>
      </w:r>
      <w:r w:rsidR="00EB58B7">
        <w:rPr>
          <w:i/>
          <w:szCs w:val="18"/>
        </w:rPr>
        <w:t>n Arab Jamahiriya</w:t>
      </w:r>
      <w:r>
        <w:rPr>
          <w:szCs w:val="18"/>
        </w:rPr>
        <w:t>, Views adopted on 25 October 2010, para. 4; communication No. 1640/2007</w:t>
      </w:r>
      <w:r w:rsidR="00EB58B7">
        <w:rPr>
          <w:szCs w:val="18"/>
        </w:rPr>
        <w:t>,</w:t>
      </w:r>
      <w:r>
        <w:rPr>
          <w:szCs w:val="18"/>
        </w:rPr>
        <w:t xml:space="preserve"> </w:t>
      </w:r>
      <w:r>
        <w:rPr>
          <w:i/>
          <w:szCs w:val="18"/>
        </w:rPr>
        <w:t xml:space="preserve">El Abani </w:t>
      </w:r>
      <w:r w:rsidRPr="0014331A">
        <w:rPr>
          <w:iCs/>
          <w:szCs w:val="18"/>
        </w:rPr>
        <w:t>v.</w:t>
      </w:r>
      <w:r>
        <w:rPr>
          <w:i/>
          <w:szCs w:val="18"/>
        </w:rPr>
        <w:t> Libya</w:t>
      </w:r>
      <w:r w:rsidR="00EB58B7">
        <w:rPr>
          <w:i/>
          <w:szCs w:val="18"/>
        </w:rPr>
        <w:t>n Arab Jamahiriya</w:t>
      </w:r>
      <w:r>
        <w:rPr>
          <w:szCs w:val="18"/>
        </w:rPr>
        <w:t>, Views adopted on 26</w:t>
      </w:r>
      <w:r w:rsidR="00EB58B7">
        <w:rPr>
          <w:szCs w:val="18"/>
        </w:rPr>
        <w:t> </w:t>
      </w:r>
      <w:r>
        <w:rPr>
          <w:szCs w:val="18"/>
        </w:rPr>
        <w:t xml:space="preserve">July 2010, para. 4; communication No. 1776/2008, </w:t>
      </w:r>
      <w:r>
        <w:rPr>
          <w:i/>
          <w:szCs w:val="18"/>
        </w:rPr>
        <w:t xml:space="preserve">Bashasha </w:t>
      </w:r>
      <w:r w:rsidRPr="0014331A">
        <w:rPr>
          <w:iCs/>
          <w:szCs w:val="18"/>
        </w:rPr>
        <w:t>v.</w:t>
      </w:r>
      <w:r>
        <w:rPr>
          <w:i/>
          <w:szCs w:val="18"/>
        </w:rPr>
        <w:t xml:space="preserve"> Libyan Arab Jamahiriya</w:t>
      </w:r>
      <w:r>
        <w:rPr>
          <w:szCs w:val="18"/>
        </w:rPr>
        <w:t xml:space="preserve">, Views adopted on </w:t>
      </w:r>
      <w:r w:rsidR="00052CC5">
        <w:rPr>
          <w:szCs w:val="18"/>
        </w:rPr>
        <w:t>20 October 2010</w:t>
      </w:r>
      <w:r>
        <w:rPr>
          <w:szCs w:val="18"/>
        </w:rPr>
        <w:t xml:space="preserve">, para. 4.2; communication No. 1422/2005, </w:t>
      </w:r>
      <w:r>
        <w:rPr>
          <w:i/>
          <w:szCs w:val="18"/>
        </w:rPr>
        <w:t>El</w:t>
      </w:r>
      <w:r w:rsidR="00052CC5">
        <w:rPr>
          <w:i/>
          <w:szCs w:val="18"/>
        </w:rPr>
        <w:t> </w:t>
      </w:r>
      <w:r>
        <w:rPr>
          <w:i/>
          <w:szCs w:val="18"/>
        </w:rPr>
        <w:t>Hassy</w:t>
      </w:r>
      <w:r w:rsidR="00052CC5">
        <w:rPr>
          <w:i/>
          <w:szCs w:val="18"/>
        </w:rPr>
        <w:t> </w:t>
      </w:r>
      <w:r w:rsidRPr="0014331A">
        <w:rPr>
          <w:iCs/>
          <w:szCs w:val="18"/>
        </w:rPr>
        <w:t>v.</w:t>
      </w:r>
      <w:r>
        <w:rPr>
          <w:i/>
          <w:szCs w:val="18"/>
        </w:rPr>
        <w:t xml:space="preserve"> Libyan Arab Jamahiriya</w:t>
      </w:r>
      <w:r>
        <w:rPr>
          <w:szCs w:val="18"/>
        </w:rPr>
        <w:t xml:space="preserve">, Views adopted on 24 October 2007, para. 4; communication No. 1295/2004, </w:t>
      </w:r>
      <w:r>
        <w:rPr>
          <w:i/>
          <w:szCs w:val="18"/>
        </w:rPr>
        <w:t xml:space="preserve">El Alwani </w:t>
      </w:r>
      <w:r w:rsidRPr="0014331A">
        <w:rPr>
          <w:iCs/>
          <w:szCs w:val="18"/>
        </w:rPr>
        <w:t>v.</w:t>
      </w:r>
      <w:r>
        <w:rPr>
          <w:i/>
          <w:szCs w:val="18"/>
        </w:rPr>
        <w:t xml:space="preserve"> Libyan Arab Jamahiriya</w:t>
      </w:r>
      <w:r>
        <w:rPr>
          <w:szCs w:val="18"/>
        </w:rPr>
        <w:t xml:space="preserve">, Views adopted on 11 July 2007, para. 4; communication No. 1208/2003, </w:t>
      </w:r>
      <w:r>
        <w:rPr>
          <w:i/>
          <w:szCs w:val="18"/>
        </w:rPr>
        <w:t xml:space="preserve">Kurbonov </w:t>
      </w:r>
      <w:r w:rsidRPr="0014331A">
        <w:rPr>
          <w:iCs/>
          <w:szCs w:val="18"/>
        </w:rPr>
        <w:t>v.</w:t>
      </w:r>
      <w:r>
        <w:rPr>
          <w:i/>
          <w:szCs w:val="18"/>
        </w:rPr>
        <w:t xml:space="preserve"> Tajikistan</w:t>
      </w:r>
      <w:r>
        <w:rPr>
          <w:szCs w:val="18"/>
        </w:rPr>
        <w:t xml:space="preserve">, Views adopted on 16 March 2006, para. 4; and communication No. 760/1997, </w:t>
      </w:r>
      <w:r>
        <w:rPr>
          <w:i/>
          <w:szCs w:val="18"/>
        </w:rPr>
        <w:t xml:space="preserve">Diergaardt et al. </w:t>
      </w:r>
      <w:r w:rsidRPr="0014331A">
        <w:rPr>
          <w:iCs/>
          <w:szCs w:val="18"/>
        </w:rPr>
        <w:t>v.</w:t>
      </w:r>
      <w:r>
        <w:rPr>
          <w:i/>
          <w:szCs w:val="18"/>
        </w:rPr>
        <w:t xml:space="preserve"> Namibia</w:t>
      </w:r>
      <w:r>
        <w:rPr>
          <w:szCs w:val="18"/>
        </w:rPr>
        <w:t>, Views adopted on 25 July 2000, para. 10.2.</w:t>
      </w:r>
    </w:p>
  </w:footnote>
  <w:footnote w:id="6">
    <w:p w:rsidR="000C6E43" w:rsidRDefault="000C6E43" w:rsidP="00861222">
      <w:pPr>
        <w:pStyle w:val="FootnoteText"/>
        <w:rPr>
          <w:szCs w:val="18"/>
          <w:lang w:eastAsia="en-GB"/>
        </w:rPr>
      </w:pPr>
      <w:r>
        <w:rPr>
          <w:szCs w:val="18"/>
        </w:rPr>
        <w:tab/>
      </w:r>
      <w:r w:rsidRPr="00A81E31">
        <w:rPr>
          <w:rStyle w:val="FootnoteReference"/>
        </w:rPr>
        <w:footnoteRef/>
      </w:r>
      <w:r>
        <w:rPr>
          <w:szCs w:val="18"/>
        </w:rPr>
        <w:tab/>
        <w:t xml:space="preserve">See, inter alia, communication No. 1781/2008, </w:t>
      </w:r>
      <w:r>
        <w:rPr>
          <w:i/>
          <w:szCs w:val="18"/>
        </w:rPr>
        <w:t xml:space="preserve">Berzig </w:t>
      </w:r>
      <w:r>
        <w:rPr>
          <w:iCs/>
          <w:szCs w:val="18"/>
        </w:rPr>
        <w:t>v.</w:t>
      </w:r>
      <w:r>
        <w:rPr>
          <w:i/>
          <w:szCs w:val="18"/>
        </w:rPr>
        <w:t xml:space="preserve"> Algeria</w:t>
      </w:r>
      <w:r>
        <w:rPr>
          <w:szCs w:val="18"/>
        </w:rPr>
        <w:t xml:space="preserve">, Views adopted on 31 October 2011, para. 7.2; </w:t>
      </w:r>
      <w:r w:rsidR="00A01DAE">
        <w:rPr>
          <w:szCs w:val="18"/>
        </w:rPr>
        <w:t xml:space="preserve">communication </w:t>
      </w:r>
      <w:r>
        <w:rPr>
          <w:szCs w:val="18"/>
        </w:rPr>
        <w:t xml:space="preserve">No. 1776/2008, </w:t>
      </w:r>
      <w:r>
        <w:rPr>
          <w:i/>
          <w:szCs w:val="18"/>
        </w:rPr>
        <w:t xml:space="preserve">Bashasha </w:t>
      </w:r>
      <w:r w:rsidRPr="0014331A">
        <w:rPr>
          <w:iCs/>
          <w:szCs w:val="18"/>
        </w:rPr>
        <w:t>v.</w:t>
      </w:r>
      <w:r>
        <w:rPr>
          <w:i/>
          <w:szCs w:val="18"/>
        </w:rPr>
        <w:t xml:space="preserve"> Libyan Arab Jamahiriya</w:t>
      </w:r>
      <w:r>
        <w:rPr>
          <w:szCs w:val="18"/>
        </w:rPr>
        <w:t xml:space="preserve">, Views adopted on </w:t>
      </w:r>
      <w:r w:rsidR="00FE4857">
        <w:rPr>
          <w:szCs w:val="18"/>
        </w:rPr>
        <w:t>20 October 2010</w:t>
      </w:r>
      <w:r>
        <w:rPr>
          <w:szCs w:val="18"/>
        </w:rPr>
        <w:t xml:space="preserve">, para. 6.2; and </w:t>
      </w:r>
      <w:r w:rsidR="00A01DAE">
        <w:rPr>
          <w:szCs w:val="18"/>
        </w:rPr>
        <w:t xml:space="preserve">communication </w:t>
      </w:r>
      <w:r>
        <w:rPr>
          <w:szCs w:val="18"/>
        </w:rPr>
        <w:t xml:space="preserve">No. 540/1993, </w:t>
      </w:r>
      <w:r>
        <w:rPr>
          <w:i/>
          <w:szCs w:val="18"/>
        </w:rPr>
        <w:t xml:space="preserve">Celis Laureano </w:t>
      </w:r>
      <w:r w:rsidRPr="0014331A">
        <w:rPr>
          <w:iCs/>
          <w:szCs w:val="18"/>
        </w:rPr>
        <w:t>v.</w:t>
      </w:r>
      <w:r>
        <w:rPr>
          <w:i/>
          <w:szCs w:val="18"/>
        </w:rPr>
        <w:t xml:space="preserve"> Peru</w:t>
      </w:r>
      <w:r w:rsidR="00A01DAE" w:rsidRPr="0014331A">
        <w:rPr>
          <w:iCs/>
          <w:szCs w:val="18"/>
        </w:rPr>
        <w:t>,</w:t>
      </w:r>
      <w:r>
        <w:rPr>
          <w:szCs w:val="18"/>
        </w:rPr>
        <w:t xml:space="preserve"> </w:t>
      </w:r>
      <w:r>
        <w:rPr>
          <w:szCs w:val="18"/>
          <w:lang w:eastAsia="en-GB"/>
        </w:rPr>
        <w:t>Views adopted on 25 March 1996</w:t>
      </w:r>
      <w:r w:rsidR="00A01DAE">
        <w:rPr>
          <w:szCs w:val="18"/>
          <w:lang w:eastAsia="en-GB"/>
        </w:rPr>
        <w:t>,</w:t>
      </w:r>
      <w:r>
        <w:rPr>
          <w:szCs w:val="18"/>
          <w:lang w:eastAsia="en-GB"/>
        </w:rPr>
        <w:t xml:space="preserve"> </w:t>
      </w:r>
      <w:r>
        <w:rPr>
          <w:szCs w:val="18"/>
        </w:rPr>
        <w:t>para. 7.1.</w:t>
      </w:r>
    </w:p>
  </w:footnote>
  <w:footnote w:id="7">
    <w:p w:rsidR="000C6E43" w:rsidRDefault="000C6E43" w:rsidP="00861222">
      <w:pPr>
        <w:pStyle w:val="FootnoteText"/>
        <w:rPr>
          <w:szCs w:val="18"/>
          <w:lang w:eastAsia="en-GB"/>
        </w:rPr>
      </w:pPr>
      <w:r>
        <w:rPr>
          <w:szCs w:val="18"/>
        </w:rPr>
        <w:tab/>
      </w:r>
      <w:r w:rsidRPr="00A81E31">
        <w:rPr>
          <w:rStyle w:val="FootnoteReference"/>
        </w:rPr>
        <w:footnoteRef/>
      </w:r>
      <w:r>
        <w:rPr>
          <w:szCs w:val="18"/>
        </w:rPr>
        <w:tab/>
      </w:r>
      <w:r w:rsidR="00947E03">
        <w:rPr>
          <w:i/>
          <w:szCs w:val="18"/>
        </w:rPr>
        <w:t>El Hassy </w:t>
      </w:r>
      <w:r w:rsidR="00947E03" w:rsidRPr="004C4204">
        <w:rPr>
          <w:iCs/>
          <w:szCs w:val="18"/>
        </w:rPr>
        <w:t>v.</w:t>
      </w:r>
      <w:r w:rsidR="00947E03">
        <w:rPr>
          <w:i/>
          <w:szCs w:val="18"/>
        </w:rPr>
        <w:t xml:space="preserve"> Libyan Arab Jamahiriya</w:t>
      </w:r>
      <w:r>
        <w:rPr>
          <w:szCs w:val="18"/>
          <w:lang w:eastAsia="en-GB"/>
        </w:rPr>
        <w:t xml:space="preserve">, para. 6.7; </w:t>
      </w:r>
      <w:r w:rsidR="0096758D">
        <w:rPr>
          <w:szCs w:val="18"/>
          <w:lang w:eastAsia="en-GB"/>
        </w:rPr>
        <w:t xml:space="preserve">communication </w:t>
      </w:r>
      <w:r>
        <w:rPr>
          <w:szCs w:val="18"/>
          <w:lang w:eastAsia="en-GB"/>
        </w:rPr>
        <w:t xml:space="preserve">No. 1297/2004, </w:t>
      </w:r>
      <w:r>
        <w:rPr>
          <w:i/>
          <w:szCs w:val="18"/>
          <w:lang w:eastAsia="en-GB"/>
        </w:rPr>
        <w:t xml:space="preserve">Medjnoune </w:t>
      </w:r>
      <w:r w:rsidRPr="0014331A">
        <w:rPr>
          <w:iCs/>
          <w:szCs w:val="18"/>
          <w:lang w:eastAsia="en-GB"/>
        </w:rPr>
        <w:t xml:space="preserve">v. </w:t>
      </w:r>
      <w:r>
        <w:rPr>
          <w:i/>
          <w:szCs w:val="18"/>
          <w:lang w:eastAsia="en-GB"/>
        </w:rPr>
        <w:t>Algeria</w:t>
      </w:r>
      <w:r>
        <w:rPr>
          <w:szCs w:val="18"/>
          <w:lang w:eastAsia="en-GB"/>
        </w:rPr>
        <w:t xml:space="preserve">, Views adopted on 14 July 2006, para. 8.3, and </w:t>
      </w:r>
      <w:r w:rsidR="0096758D">
        <w:rPr>
          <w:szCs w:val="18"/>
          <w:lang w:eastAsia="en-GB"/>
        </w:rPr>
        <w:t xml:space="preserve">communication </w:t>
      </w:r>
      <w:r>
        <w:rPr>
          <w:szCs w:val="18"/>
          <w:lang w:eastAsia="en-GB"/>
        </w:rPr>
        <w:t xml:space="preserve">No. 1804/2008, </w:t>
      </w:r>
      <w:r>
        <w:rPr>
          <w:i/>
          <w:szCs w:val="18"/>
          <w:lang w:eastAsia="en-GB"/>
        </w:rPr>
        <w:t xml:space="preserve">Il Khwildy </w:t>
      </w:r>
      <w:r w:rsidRPr="0014331A">
        <w:rPr>
          <w:iCs/>
          <w:szCs w:val="18"/>
          <w:lang w:eastAsia="en-GB"/>
        </w:rPr>
        <w:t xml:space="preserve">v. </w:t>
      </w:r>
      <w:r>
        <w:rPr>
          <w:i/>
          <w:szCs w:val="18"/>
          <w:lang w:eastAsia="en-GB"/>
        </w:rPr>
        <w:t>Libya</w:t>
      </w:r>
      <w:r>
        <w:rPr>
          <w:szCs w:val="18"/>
          <w:lang w:eastAsia="en-GB"/>
        </w:rPr>
        <w:t>, Views adopted on 1 November 2012, para. 7.2</w:t>
      </w:r>
      <w:r w:rsidR="001460C5">
        <w:rPr>
          <w:szCs w:val="18"/>
          <w:lang w:eastAsia="en-GB"/>
        </w:rPr>
        <w:t>.</w:t>
      </w:r>
      <w:r>
        <w:rPr>
          <w:szCs w:val="18"/>
          <w:lang w:eastAsia="en-GB"/>
        </w:rPr>
        <w:t xml:space="preserve"> </w:t>
      </w:r>
    </w:p>
  </w:footnote>
  <w:footnote w:id="8">
    <w:p w:rsidR="000C6E43" w:rsidRDefault="000C6E43" w:rsidP="001460C5">
      <w:pPr>
        <w:pStyle w:val="FootnoteText"/>
        <w:rPr>
          <w:szCs w:val="18"/>
        </w:rPr>
      </w:pPr>
      <w:r>
        <w:rPr>
          <w:szCs w:val="18"/>
        </w:rPr>
        <w:tab/>
      </w:r>
      <w:r w:rsidRPr="00A81E31">
        <w:rPr>
          <w:rStyle w:val="FootnoteReference"/>
        </w:rPr>
        <w:footnoteRef/>
      </w:r>
      <w:r>
        <w:rPr>
          <w:szCs w:val="18"/>
        </w:rPr>
        <w:tab/>
      </w:r>
      <w:r w:rsidR="001460C5">
        <w:rPr>
          <w:i/>
          <w:szCs w:val="18"/>
        </w:rPr>
        <w:t xml:space="preserve">Abushaala </w:t>
      </w:r>
      <w:r w:rsidR="001460C5" w:rsidRPr="004C4204">
        <w:rPr>
          <w:iCs/>
          <w:szCs w:val="18"/>
        </w:rPr>
        <w:t>v.</w:t>
      </w:r>
      <w:r w:rsidR="001460C5">
        <w:rPr>
          <w:i/>
          <w:szCs w:val="18"/>
        </w:rPr>
        <w:t xml:space="preserve"> Libya</w:t>
      </w:r>
      <w:r>
        <w:rPr>
          <w:szCs w:val="18"/>
        </w:rPr>
        <w:t>, para. 6.2.</w:t>
      </w:r>
    </w:p>
  </w:footnote>
  <w:footnote w:id="9">
    <w:p w:rsidR="000C6E43" w:rsidRDefault="000C6E43" w:rsidP="001460C5">
      <w:pPr>
        <w:pStyle w:val="FootnoteText"/>
      </w:pPr>
      <w:r>
        <w:tab/>
      </w:r>
      <w:r w:rsidRPr="00A81E31">
        <w:rPr>
          <w:rStyle w:val="FootnoteReference"/>
        </w:rPr>
        <w:footnoteRef/>
      </w:r>
      <w:r>
        <w:tab/>
      </w:r>
      <w:r w:rsidR="001460C5">
        <w:rPr>
          <w:i/>
          <w:szCs w:val="18"/>
          <w:lang w:eastAsia="en-GB"/>
        </w:rPr>
        <w:t xml:space="preserve">Il Khwildy </w:t>
      </w:r>
      <w:r w:rsidR="001460C5" w:rsidRPr="004C4204">
        <w:rPr>
          <w:iCs/>
          <w:szCs w:val="18"/>
          <w:lang w:eastAsia="en-GB"/>
        </w:rPr>
        <w:t xml:space="preserve">v. </w:t>
      </w:r>
      <w:r w:rsidR="001460C5">
        <w:rPr>
          <w:i/>
          <w:szCs w:val="18"/>
          <w:lang w:eastAsia="en-GB"/>
        </w:rPr>
        <w:t>Libya</w:t>
      </w:r>
      <w:r>
        <w:rPr>
          <w:szCs w:val="18"/>
          <w:lang w:eastAsia="en-GB"/>
        </w:rPr>
        <w:t>, para. 7.12.</w:t>
      </w:r>
    </w:p>
  </w:footnote>
  <w:footnote w:id="10">
    <w:p w:rsidR="000C6E43" w:rsidRPr="0067175F" w:rsidRDefault="000C6E43" w:rsidP="00F547F2">
      <w:pPr>
        <w:pStyle w:val="FootnoteText"/>
        <w:rPr>
          <w:lang w:val="es-ES"/>
        </w:rPr>
      </w:pPr>
      <w:r>
        <w:tab/>
      </w:r>
      <w:r w:rsidRPr="00A81E31">
        <w:rPr>
          <w:rStyle w:val="FootnoteReference"/>
        </w:rPr>
        <w:footnoteRef/>
      </w:r>
      <w:r>
        <w:tab/>
        <w:t>See, for example, communication No. 307/1988</w:t>
      </w:r>
      <w:r w:rsidRPr="00B918B0">
        <w:rPr>
          <w:i/>
        </w:rPr>
        <w:t>, Campbell</w:t>
      </w:r>
      <w:r>
        <w:rPr>
          <w:i/>
        </w:rPr>
        <w:t xml:space="preserve"> </w:t>
      </w:r>
      <w:r w:rsidRPr="0014331A">
        <w:rPr>
          <w:iCs/>
        </w:rPr>
        <w:t>v.</w:t>
      </w:r>
      <w:r>
        <w:rPr>
          <w:i/>
        </w:rPr>
        <w:t xml:space="preserve"> </w:t>
      </w:r>
      <w:r w:rsidRPr="00B918B0">
        <w:rPr>
          <w:i/>
        </w:rPr>
        <w:t>Jamaica</w:t>
      </w:r>
      <w:r>
        <w:t>, Views adopted on 24 March 1993, para. </w:t>
      </w:r>
      <w:r w:rsidRPr="0067175F">
        <w:rPr>
          <w:lang w:val="es-ES"/>
        </w:rPr>
        <w:t xml:space="preserve">6.4. </w:t>
      </w:r>
    </w:p>
  </w:footnote>
  <w:footnote w:id="11">
    <w:p w:rsidR="000C6E43" w:rsidRDefault="000C6E43" w:rsidP="00DF6F6A">
      <w:pPr>
        <w:pStyle w:val="FootnoteText"/>
        <w:rPr>
          <w:szCs w:val="18"/>
        </w:rPr>
      </w:pPr>
      <w:r w:rsidRPr="0067175F">
        <w:rPr>
          <w:lang w:val="es-ES"/>
        </w:rPr>
        <w:tab/>
      </w:r>
      <w:r w:rsidRPr="00A81E31">
        <w:rPr>
          <w:rStyle w:val="FootnoteReference"/>
        </w:rPr>
        <w:footnoteRef/>
      </w:r>
      <w:r w:rsidRPr="0067175F">
        <w:rPr>
          <w:lang w:val="es-ES"/>
        </w:rPr>
        <w:tab/>
      </w:r>
      <w:r w:rsidRPr="0067175F">
        <w:rPr>
          <w:szCs w:val="18"/>
          <w:lang w:val="es-ES"/>
        </w:rPr>
        <w:t xml:space="preserve">See, for example, </w:t>
      </w:r>
      <w:r w:rsidR="00DF6F6A" w:rsidRPr="0067175F">
        <w:rPr>
          <w:i/>
          <w:szCs w:val="18"/>
          <w:lang w:val="es-ES"/>
        </w:rPr>
        <w:t xml:space="preserve">El Abani </w:t>
      </w:r>
      <w:r w:rsidR="00DF6F6A" w:rsidRPr="0067175F">
        <w:rPr>
          <w:iCs/>
          <w:szCs w:val="18"/>
          <w:lang w:val="es-ES"/>
        </w:rPr>
        <w:t>v.</w:t>
      </w:r>
      <w:r w:rsidR="00DF6F6A" w:rsidRPr="0067175F">
        <w:rPr>
          <w:i/>
          <w:szCs w:val="18"/>
          <w:lang w:val="es-ES"/>
        </w:rPr>
        <w:t> Libyan Arab Jamahiriya</w:t>
      </w:r>
      <w:r w:rsidRPr="0067175F">
        <w:rPr>
          <w:szCs w:val="18"/>
          <w:lang w:val="es-ES"/>
        </w:rPr>
        <w:t>, para. </w:t>
      </w:r>
      <w:r>
        <w:rPr>
          <w:szCs w:val="18"/>
        </w:rPr>
        <w:t>7.5.</w:t>
      </w:r>
    </w:p>
  </w:footnote>
  <w:footnote w:id="12">
    <w:p w:rsidR="000C6E43" w:rsidRDefault="000C6E43" w:rsidP="00D93EDD">
      <w:pPr>
        <w:pStyle w:val="FootnoteText"/>
        <w:widowControl w:val="0"/>
        <w:tabs>
          <w:tab w:val="clear" w:pos="1021"/>
          <w:tab w:val="right" w:pos="1020"/>
        </w:tabs>
      </w:pPr>
      <w:r>
        <w:tab/>
      </w:r>
      <w:r w:rsidRPr="00A81E31">
        <w:rPr>
          <w:rStyle w:val="FootnoteReference"/>
        </w:rPr>
        <w:footnoteRef/>
      </w:r>
      <w:r>
        <w:tab/>
        <w:t xml:space="preserve">See, inter alia, communication No. 1328/2004, </w:t>
      </w:r>
      <w:r w:rsidRPr="00AD044E">
        <w:rPr>
          <w:i/>
        </w:rPr>
        <w:t xml:space="preserve">Kimouche </w:t>
      </w:r>
      <w:r w:rsidRPr="0014331A">
        <w:rPr>
          <w:iCs/>
        </w:rPr>
        <w:t>v.</w:t>
      </w:r>
      <w:r w:rsidRPr="00AD044E">
        <w:rPr>
          <w:i/>
        </w:rPr>
        <w:t xml:space="preserve"> Algeria</w:t>
      </w:r>
      <w:r>
        <w:t xml:space="preserve">, Views adopted on 10 July 2007, para. 7.8. </w:t>
      </w:r>
    </w:p>
  </w:footnote>
  <w:footnote w:id="13">
    <w:p w:rsidR="000C6E43" w:rsidRDefault="000C6E43" w:rsidP="00861222">
      <w:pPr>
        <w:pStyle w:val="FootnoteText"/>
        <w:widowControl w:val="0"/>
        <w:tabs>
          <w:tab w:val="clear" w:pos="1021"/>
          <w:tab w:val="right" w:pos="1020"/>
        </w:tabs>
      </w:pPr>
      <w:r>
        <w:tab/>
      </w:r>
      <w:r w:rsidRPr="00A81E31">
        <w:rPr>
          <w:rStyle w:val="FootnoteReference"/>
        </w:rPr>
        <w:footnoteRef/>
      </w:r>
      <w:r>
        <w:tab/>
        <w:t xml:space="preserve">See </w:t>
      </w:r>
      <w:r w:rsidR="006531E3" w:rsidRPr="0014331A">
        <w:rPr>
          <w:i/>
          <w:iCs/>
        </w:rPr>
        <w:t xml:space="preserve">El </w:t>
      </w:r>
      <w:r w:rsidRPr="00AD044E">
        <w:rPr>
          <w:i/>
        </w:rPr>
        <w:t xml:space="preserve">Abani </w:t>
      </w:r>
      <w:r w:rsidRPr="0014331A">
        <w:rPr>
          <w:iCs/>
        </w:rPr>
        <w:t>v.</w:t>
      </w:r>
      <w:r w:rsidRPr="00AD044E">
        <w:rPr>
          <w:i/>
        </w:rPr>
        <w:t xml:space="preserve"> Libyan Arab Jamahiriya</w:t>
      </w:r>
      <w:r>
        <w:t xml:space="preserve">, para. 7.9; communication No. 1327/2004, </w:t>
      </w:r>
      <w:r>
        <w:rPr>
          <w:i/>
        </w:rPr>
        <w:t>Grioua </w:t>
      </w:r>
      <w:r w:rsidRPr="0014331A">
        <w:rPr>
          <w:iCs/>
        </w:rPr>
        <w:t>v.</w:t>
      </w:r>
      <w:r>
        <w:rPr>
          <w:i/>
        </w:rPr>
        <w:t> </w:t>
      </w:r>
      <w:r w:rsidRPr="00AD044E">
        <w:rPr>
          <w:i/>
        </w:rPr>
        <w:t>Algeria</w:t>
      </w:r>
      <w:r>
        <w:t>, Views adopted on 10 July 2007</w:t>
      </w:r>
      <w:r w:rsidRPr="00E00462">
        <w:t>, para. 7.8; communication No. 14</w:t>
      </w:r>
      <w:r w:rsidRPr="007612A1">
        <w:t xml:space="preserve">95/2006, </w:t>
      </w:r>
      <w:r w:rsidRPr="0014331A">
        <w:rPr>
          <w:i/>
        </w:rPr>
        <w:t>Madoui </w:t>
      </w:r>
      <w:r w:rsidRPr="0014331A">
        <w:rPr>
          <w:iCs/>
        </w:rPr>
        <w:t>v.</w:t>
      </w:r>
      <w:r w:rsidRPr="00E00462">
        <w:rPr>
          <w:i/>
        </w:rPr>
        <w:t> Algeria</w:t>
      </w:r>
      <w:r w:rsidRPr="007612A1">
        <w:t>, Views adopted on 28 October 2008, para </w:t>
      </w:r>
      <w:r w:rsidR="00B04615" w:rsidRPr="0014331A">
        <w:t>7</w:t>
      </w:r>
      <w:r w:rsidRPr="00E00462">
        <w:t>.7; and comm</w:t>
      </w:r>
      <w:r>
        <w:t xml:space="preserve">unication No. 1782/2008, </w:t>
      </w:r>
      <w:r w:rsidRPr="00AD044E">
        <w:rPr>
          <w:i/>
        </w:rPr>
        <w:t>Aboufaied</w:t>
      </w:r>
      <w:r w:rsidRPr="0014331A">
        <w:rPr>
          <w:iCs/>
        </w:rPr>
        <w:t xml:space="preserve"> v</w:t>
      </w:r>
      <w:r w:rsidRPr="00AD044E">
        <w:rPr>
          <w:i/>
        </w:rPr>
        <w:t>. Libya</w:t>
      </w:r>
      <w:r>
        <w:t xml:space="preserve">, Views adopted on 21 March 2012, para. 7.10. </w:t>
      </w:r>
    </w:p>
  </w:footnote>
  <w:footnote w:id="14">
    <w:p w:rsidR="000C6E43" w:rsidRDefault="000C6E43" w:rsidP="00E00462">
      <w:pPr>
        <w:pStyle w:val="FootnoteText"/>
        <w:widowControl w:val="0"/>
        <w:tabs>
          <w:tab w:val="clear" w:pos="1021"/>
          <w:tab w:val="right" w:pos="1020"/>
        </w:tabs>
      </w:pPr>
      <w:r>
        <w:tab/>
      </w:r>
      <w:r w:rsidRPr="00A81E31">
        <w:rPr>
          <w:rStyle w:val="FootnoteReference"/>
        </w:rPr>
        <w:footnoteRef/>
      </w:r>
      <w:r>
        <w:tab/>
        <w:t xml:space="preserve">See, for example, the following cases considered by the Human Rights Committee: communication No. 1390/2005, </w:t>
      </w:r>
      <w:r w:rsidRPr="00AD044E">
        <w:rPr>
          <w:i/>
        </w:rPr>
        <w:t xml:space="preserve">Koreba </w:t>
      </w:r>
      <w:r w:rsidRPr="0014331A">
        <w:rPr>
          <w:iCs/>
        </w:rPr>
        <w:t>v.</w:t>
      </w:r>
      <w:r w:rsidRPr="00AD044E">
        <w:rPr>
          <w:i/>
        </w:rPr>
        <w:t xml:space="preserve"> Belarus</w:t>
      </w:r>
      <w:r>
        <w:t xml:space="preserve">, Views adopted on </w:t>
      </w:r>
      <w:r w:rsidR="00A54614">
        <w:t xml:space="preserve">25 </w:t>
      </w:r>
      <w:r>
        <w:t xml:space="preserve">October 2010; communication No. 1225/2003, </w:t>
      </w:r>
      <w:r w:rsidRPr="00AD044E">
        <w:rPr>
          <w:i/>
        </w:rPr>
        <w:t xml:space="preserve">Eshonov </w:t>
      </w:r>
      <w:r w:rsidRPr="0014331A">
        <w:rPr>
          <w:iCs/>
        </w:rPr>
        <w:t>v.</w:t>
      </w:r>
      <w:r w:rsidRPr="00AD044E">
        <w:rPr>
          <w:i/>
        </w:rPr>
        <w:t xml:space="preserve"> Uzbekistan</w:t>
      </w:r>
      <w:r>
        <w:t xml:space="preserve">, Views adopted on 22 July 2010, para. 8.3; communication No. 1206/2003, </w:t>
      </w:r>
      <w:r w:rsidRPr="00AD044E">
        <w:rPr>
          <w:i/>
        </w:rPr>
        <w:t xml:space="preserve">R.M. and S.I. </w:t>
      </w:r>
      <w:r w:rsidRPr="0014331A">
        <w:rPr>
          <w:iCs/>
        </w:rPr>
        <w:t>v.</w:t>
      </w:r>
      <w:r w:rsidRPr="00AD044E">
        <w:rPr>
          <w:i/>
        </w:rPr>
        <w:t xml:space="preserve"> Uzbekistan</w:t>
      </w:r>
      <w:r>
        <w:t xml:space="preserve">, Views adopted on 10 March 2010, paras. 6.3 and 9.2, in which no violation was found; communication No. 1520/2006, </w:t>
      </w:r>
      <w:r w:rsidRPr="00AD044E">
        <w:rPr>
          <w:i/>
        </w:rPr>
        <w:t xml:space="preserve">Mwamba </w:t>
      </w:r>
      <w:r w:rsidRPr="0014331A">
        <w:rPr>
          <w:iCs/>
        </w:rPr>
        <w:t>v.</w:t>
      </w:r>
      <w:r w:rsidRPr="00AD044E">
        <w:rPr>
          <w:i/>
        </w:rPr>
        <w:t xml:space="preserve"> Zambia</w:t>
      </w:r>
      <w:r>
        <w:t>, Views adopted on 10 March 2010; communication No. </w:t>
      </w:r>
      <w:r w:rsidR="00275D7D">
        <w:t>1320/2004</w:t>
      </w:r>
      <w:r>
        <w:t xml:space="preserve">, </w:t>
      </w:r>
      <w:r w:rsidRPr="00AD044E">
        <w:rPr>
          <w:i/>
        </w:rPr>
        <w:t>Piment</w:t>
      </w:r>
      <w:r w:rsidR="00275D7D">
        <w:rPr>
          <w:i/>
        </w:rPr>
        <w:t>e</w:t>
      </w:r>
      <w:r w:rsidRPr="00AD044E">
        <w:rPr>
          <w:i/>
        </w:rPr>
        <w:t xml:space="preserve">l et al. </w:t>
      </w:r>
      <w:r w:rsidRPr="0014331A">
        <w:rPr>
          <w:iCs/>
        </w:rPr>
        <w:t>v.</w:t>
      </w:r>
      <w:r w:rsidRPr="00AD044E">
        <w:rPr>
          <w:i/>
        </w:rPr>
        <w:t xml:space="preserve"> Philippines</w:t>
      </w:r>
      <w:r>
        <w:t xml:space="preserve">, Views adopted on 19 March 2007, paras. 3 and 8.3; communication No. 1177/2003, </w:t>
      </w:r>
      <w:r w:rsidR="00CA3A64">
        <w:rPr>
          <w:i/>
        </w:rPr>
        <w:t>Wenga</w:t>
      </w:r>
      <w:r w:rsidR="00CA3A64" w:rsidRPr="00AD044E">
        <w:rPr>
          <w:i/>
        </w:rPr>
        <w:t xml:space="preserve"> </w:t>
      </w:r>
      <w:r w:rsidRPr="00AD044E">
        <w:rPr>
          <w:i/>
        </w:rPr>
        <w:t>and S</w:t>
      </w:r>
      <w:r>
        <w:rPr>
          <w:i/>
        </w:rPr>
        <w:t xml:space="preserve">handwe </w:t>
      </w:r>
      <w:r w:rsidRPr="0014331A">
        <w:rPr>
          <w:iCs/>
        </w:rPr>
        <w:t>v.</w:t>
      </w:r>
      <w:r>
        <w:rPr>
          <w:i/>
        </w:rPr>
        <w:t> </w:t>
      </w:r>
      <w:r w:rsidRPr="00AD044E">
        <w:rPr>
          <w:i/>
        </w:rPr>
        <w:t>Democratic Republic of the Congo</w:t>
      </w:r>
      <w:r>
        <w:t>, Views adopted on 17 March 2006, paras. </w:t>
      </w:r>
      <w:r w:rsidRPr="00E00462">
        <w:t xml:space="preserve">5.5, 6.5 and </w:t>
      </w:r>
      <w:r w:rsidR="009842EE">
        <w:t>9</w:t>
      </w:r>
      <w:r w:rsidRPr="00E00462">
        <w:t>; com</w:t>
      </w:r>
      <w:r>
        <w:t xml:space="preserve">munication No. 973/2001, </w:t>
      </w:r>
      <w:r w:rsidRPr="00AD044E">
        <w:rPr>
          <w:i/>
        </w:rPr>
        <w:t xml:space="preserve">Khalilova </w:t>
      </w:r>
      <w:r w:rsidRPr="0014331A">
        <w:rPr>
          <w:iCs/>
        </w:rPr>
        <w:t>v.</w:t>
      </w:r>
      <w:r w:rsidRPr="00AD044E">
        <w:rPr>
          <w:i/>
        </w:rPr>
        <w:t xml:space="preserve"> Tajikistan</w:t>
      </w:r>
      <w:r>
        <w:t>, Views adopted on 30 March 2005, para. 3.7; and communication No. </w:t>
      </w:r>
      <w:r w:rsidR="00014DBB">
        <w:t>1044/2002</w:t>
      </w:r>
      <w:r>
        <w:t xml:space="preserve">, </w:t>
      </w:r>
      <w:r w:rsidRPr="00AD044E">
        <w:rPr>
          <w:i/>
        </w:rPr>
        <w:t xml:space="preserve">Shukurova </w:t>
      </w:r>
      <w:r w:rsidRPr="0014331A">
        <w:rPr>
          <w:iCs/>
        </w:rPr>
        <w:t>v.</w:t>
      </w:r>
      <w:r w:rsidRPr="00AD044E">
        <w:rPr>
          <w:i/>
        </w:rPr>
        <w:t xml:space="preserve"> Tajikistan</w:t>
      </w:r>
      <w:r>
        <w:t xml:space="preserve">, Views adopted on 17 March 2006, para.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43" w:rsidRPr="00781C83" w:rsidRDefault="000C6E43" w:rsidP="00781C83">
    <w:pPr>
      <w:pStyle w:val="Header"/>
    </w:pPr>
    <w:r>
      <w:t>CCPR/C/112/D/2069/2011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43" w:rsidRPr="00781C83" w:rsidRDefault="000C6E43" w:rsidP="00781C83">
    <w:pPr>
      <w:pStyle w:val="Header"/>
      <w:jc w:val="right"/>
    </w:pPr>
    <w:r>
      <w:t>CCPR/C/112/D/2069/2011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3108"/>
    <w:rsid w:val="000044E2"/>
    <w:rsid w:val="00014DBB"/>
    <w:rsid w:val="000151B9"/>
    <w:rsid w:val="000170C3"/>
    <w:rsid w:val="00022A2A"/>
    <w:rsid w:val="00023024"/>
    <w:rsid w:val="000254A9"/>
    <w:rsid w:val="00025D41"/>
    <w:rsid w:val="0002635B"/>
    <w:rsid w:val="000272B3"/>
    <w:rsid w:val="000308D4"/>
    <w:rsid w:val="00032252"/>
    <w:rsid w:val="0003387B"/>
    <w:rsid w:val="00033F51"/>
    <w:rsid w:val="00036488"/>
    <w:rsid w:val="00036F3F"/>
    <w:rsid w:val="000377A5"/>
    <w:rsid w:val="0004092D"/>
    <w:rsid w:val="00041994"/>
    <w:rsid w:val="00050CBA"/>
    <w:rsid w:val="00050F6B"/>
    <w:rsid w:val="00052CC5"/>
    <w:rsid w:val="00055FFE"/>
    <w:rsid w:val="00056A6C"/>
    <w:rsid w:val="0005782B"/>
    <w:rsid w:val="00057E97"/>
    <w:rsid w:val="0006027B"/>
    <w:rsid w:val="00060C3A"/>
    <w:rsid w:val="00066476"/>
    <w:rsid w:val="00072C8C"/>
    <w:rsid w:val="000733B5"/>
    <w:rsid w:val="00081815"/>
    <w:rsid w:val="00081BF7"/>
    <w:rsid w:val="0008245C"/>
    <w:rsid w:val="00091F15"/>
    <w:rsid w:val="000931C0"/>
    <w:rsid w:val="00094F32"/>
    <w:rsid w:val="000970C1"/>
    <w:rsid w:val="000A310C"/>
    <w:rsid w:val="000A5559"/>
    <w:rsid w:val="000B02C3"/>
    <w:rsid w:val="000B175B"/>
    <w:rsid w:val="000B1788"/>
    <w:rsid w:val="000B20E9"/>
    <w:rsid w:val="000B3A0F"/>
    <w:rsid w:val="000B4EF7"/>
    <w:rsid w:val="000C2AB9"/>
    <w:rsid w:val="000C2C03"/>
    <w:rsid w:val="000C2D2E"/>
    <w:rsid w:val="000C2E06"/>
    <w:rsid w:val="000C3CB0"/>
    <w:rsid w:val="000C46B7"/>
    <w:rsid w:val="000C4DA0"/>
    <w:rsid w:val="000C6E43"/>
    <w:rsid w:val="000D051E"/>
    <w:rsid w:val="000D0ABB"/>
    <w:rsid w:val="000D1AD3"/>
    <w:rsid w:val="000D788D"/>
    <w:rsid w:val="000E0415"/>
    <w:rsid w:val="000E20F8"/>
    <w:rsid w:val="000E4A6F"/>
    <w:rsid w:val="000F39F9"/>
    <w:rsid w:val="000F4F60"/>
    <w:rsid w:val="000F614A"/>
    <w:rsid w:val="000F6A6B"/>
    <w:rsid w:val="000F7273"/>
    <w:rsid w:val="000F7E69"/>
    <w:rsid w:val="001037D9"/>
    <w:rsid w:val="001103AA"/>
    <w:rsid w:val="001133DB"/>
    <w:rsid w:val="00117506"/>
    <w:rsid w:val="0011787A"/>
    <w:rsid w:val="0012060F"/>
    <w:rsid w:val="0012224D"/>
    <w:rsid w:val="00123712"/>
    <w:rsid w:val="00123EDA"/>
    <w:rsid w:val="001302FF"/>
    <w:rsid w:val="001306DD"/>
    <w:rsid w:val="00130D48"/>
    <w:rsid w:val="00130E2F"/>
    <w:rsid w:val="00131B64"/>
    <w:rsid w:val="0013235B"/>
    <w:rsid w:val="00132BE7"/>
    <w:rsid w:val="001340B3"/>
    <w:rsid w:val="00137249"/>
    <w:rsid w:val="0014196C"/>
    <w:rsid w:val="00142286"/>
    <w:rsid w:val="0014331A"/>
    <w:rsid w:val="001460C5"/>
    <w:rsid w:val="00154DA5"/>
    <w:rsid w:val="00157820"/>
    <w:rsid w:val="00160894"/>
    <w:rsid w:val="00161364"/>
    <w:rsid w:val="00162DB2"/>
    <w:rsid w:val="00164C92"/>
    <w:rsid w:val="00165F3A"/>
    <w:rsid w:val="00170DDB"/>
    <w:rsid w:val="001721A9"/>
    <w:rsid w:val="0017277A"/>
    <w:rsid w:val="001756D6"/>
    <w:rsid w:val="001758E2"/>
    <w:rsid w:val="00177182"/>
    <w:rsid w:val="00181009"/>
    <w:rsid w:val="00183968"/>
    <w:rsid w:val="00185218"/>
    <w:rsid w:val="001919C2"/>
    <w:rsid w:val="00194725"/>
    <w:rsid w:val="00195A89"/>
    <w:rsid w:val="001965C0"/>
    <w:rsid w:val="00196CDF"/>
    <w:rsid w:val="001A09DE"/>
    <w:rsid w:val="001A2C08"/>
    <w:rsid w:val="001A32CB"/>
    <w:rsid w:val="001A4429"/>
    <w:rsid w:val="001A660B"/>
    <w:rsid w:val="001A6686"/>
    <w:rsid w:val="001A723C"/>
    <w:rsid w:val="001A7E43"/>
    <w:rsid w:val="001B4041"/>
    <w:rsid w:val="001B4B04"/>
    <w:rsid w:val="001C0083"/>
    <w:rsid w:val="001C060C"/>
    <w:rsid w:val="001C5BED"/>
    <w:rsid w:val="001C657F"/>
    <w:rsid w:val="001C6663"/>
    <w:rsid w:val="001C7895"/>
    <w:rsid w:val="001D0C8C"/>
    <w:rsid w:val="001D26DF"/>
    <w:rsid w:val="001D3743"/>
    <w:rsid w:val="001D3A03"/>
    <w:rsid w:val="001D4DD7"/>
    <w:rsid w:val="001E06D9"/>
    <w:rsid w:val="001E10EC"/>
    <w:rsid w:val="001E48A9"/>
    <w:rsid w:val="001E67C1"/>
    <w:rsid w:val="001E718D"/>
    <w:rsid w:val="001F4352"/>
    <w:rsid w:val="00202DA8"/>
    <w:rsid w:val="002069CC"/>
    <w:rsid w:val="00211E0B"/>
    <w:rsid w:val="00217D74"/>
    <w:rsid w:val="00220677"/>
    <w:rsid w:val="00222689"/>
    <w:rsid w:val="0022501D"/>
    <w:rsid w:val="002256A1"/>
    <w:rsid w:val="002314F8"/>
    <w:rsid w:val="0023210C"/>
    <w:rsid w:val="00236001"/>
    <w:rsid w:val="002361D0"/>
    <w:rsid w:val="00240564"/>
    <w:rsid w:val="00241FA6"/>
    <w:rsid w:val="00242191"/>
    <w:rsid w:val="00246AE7"/>
    <w:rsid w:val="0024770B"/>
    <w:rsid w:val="002509A6"/>
    <w:rsid w:val="0025162E"/>
    <w:rsid w:val="0025278F"/>
    <w:rsid w:val="0025487E"/>
    <w:rsid w:val="00255360"/>
    <w:rsid w:val="00256FFF"/>
    <w:rsid w:val="002633B3"/>
    <w:rsid w:val="002650C2"/>
    <w:rsid w:val="00266EB7"/>
    <w:rsid w:val="00267F5F"/>
    <w:rsid w:val="00270137"/>
    <w:rsid w:val="00271484"/>
    <w:rsid w:val="00272837"/>
    <w:rsid w:val="00273B14"/>
    <w:rsid w:val="00273DB7"/>
    <w:rsid w:val="00275D62"/>
    <w:rsid w:val="00275D7D"/>
    <w:rsid w:val="00281144"/>
    <w:rsid w:val="00282260"/>
    <w:rsid w:val="00282899"/>
    <w:rsid w:val="002832C8"/>
    <w:rsid w:val="002863A9"/>
    <w:rsid w:val="002866CA"/>
    <w:rsid w:val="00286B4D"/>
    <w:rsid w:val="0029365C"/>
    <w:rsid w:val="00293B90"/>
    <w:rsid w:val="002A4B67"/>
    <w:rsid w:val="002A728F"/>
    <w:rsid w:val="002B224E"/>
    <w:rsid w:val="002B306B"/>
    <w:rsid w:val="002B3B76"/>
    <w:rsid w:val="002B3BF9"/>
    <w:rsid w:val="002B3F1E"/>
    <w:rsid w:val="002C23EA"/>
    <w:rsid w:val="002C3823"/>
    <w:rsid w:val="002C5BCD"/>
    <w:rsid w:val="002D18B7"/>
    <w:rsid w:val="002D3481"/>
    <w:rsid w:val="002D3AF5"/>
    <w:rsid w:val="002D4CB1"/>
    <w:rsid w:val="002D77A1"/>
    <w:rsid w:val="002D7B9A"/>
    <w:rsid w:val="002D7E61"/>
    <w:rsid w:val="002E1084"/>
    <w:rsid w:val="002E52B1"/>
    <w:rsid w:val="002E5C99"/>
    <w:rsid w:val="002E69AE"/>
    <w:rsid w:val="002F039C"/>
    <w:rsid w:val="002F175C"/>
    <w:rsid w:val="002F1942"/>
    <w:rsid w:val="002F4557"/>
    <w:rsid w:val="002F4C1C"/>
    <w:rsid w:val="002F5159"/>
    <w:rsid w:val="002F582A"/>
    <w:rsid w:val="0030138D"/>
    <w:rsid w:val="00302B85"/>
    <w:rsid w:val="00302D3E"/>
    <w:rsid w:val="00304FF7"/>
    <w:rsid w:val="00306124"/>
    <w:rsid w:val="00307164"/>
    <w:rsid w:val="003128DE"/>
    <w:rsid w:val="00312924"/>
    <w:rsid w:val="003134AC"/>
    <w:rsid w:val="00314E4C"/>
    <w:rsid w:val="00320E07"/>
    <w:rsid w:val="003229D8"/>
    <w:rsid w:val="00323632"/>
    <w:rsid w:val="00327502"/>
    <w:rsid w:val="00330D27"/>
    <w:rsid w:val="00331F5B"/>
    <w:rsid w:val="00337AF1"/>
    <w:rsid w:val="003449C7"/>
    <w:rsid w:val="00346520"/>
    <w:rsid w:val="00352709"/>
    <w:rsid w:val="00354AA8"/>
    <w:rsid w:val="00363A98"/>
    <w:rsid w:val="00364805"/>
    <w:rsid w:val="0036645D"/>
    <w:rsid w:val="00367567"/>
    <w:rsid w:val="003705C9"/>
    <w:rsid w:val="00370862"/>
    <w:rsid w:val="00371095"/>
    <w:rsid w:val="00371178"/>
    <w:rsid w:val="0037301C"/>
    <w:rsid w:val="003730DD"/>
    <w:rsid w:val="0037329E"/>
    <w:rsid w:val="0037445F"/>
    <w:rsid w:val="00375119"/>
    <w:rsid w:val="00377828"/>
    <w:rsid w:val="00377BBE"/>
    <w:rsid w:val="00381C26"/>
    <w:rsid w:val="0038336C"/>
    <w:rsid w:val="00386624"/>
    <w:rsid w:val="0039347E"/>
    <w:rsid w:val="00395FA4"/>
    <w:rsid w:val="0039607D"/>
    <w:rsid w:val="003A1602"/>
    <w:rsid w:val="003A3C93"/>
    <w:rsid w:val="003A60FE"/>
    <w:rsid w:val="003A6810"/>
    <w:rsid w:val="003A6FD8"/>
    <w:rsid w:val="003A70FC"/>
    <w:rsid w:val="003A72BC"/>
    <w:rsid w:val="003A7AF2"/>
    <w:rsid w:val="003B1B42"/>
    <w:rsid w:val="003C02AB"/>
    <w:rsid w:val="003C1421"/>
    <w:rsid w:val="003C2CC4"/>
    <w:rsid w:val="003C4A38"/>
    <w:rsid w:val="003C730E"/>
    <w:rsid w:val="003D1C5A"/>
    <w:rsid w:val="003D2795"/>
    <w:rsid w:val="003D3E59"/>
    <w:rsid w:val="003D4B23"/>
    <w:rsid w:val="003D52B0"/>
    <w:rsid w:val="003E2BA4"/>
    <w:rsid w:val="003E6A36"/>
    <w:rsid w:val="003E6F7E"/>
    <w:rsid w:val="003F2847"/>
    <w:rsid w:val="00401B52"/>
    <w:rsid w:val="00401F9C"/>
    <w:rsid w:val="004027EA"/>
    <w:rsid w:val="00405473"/>
    <w:rsid w:val="00410888"/>
    <w:rsid w:val="00410C89"/>
    <w:rsid w:val="0041489B"/>
    <w:rsid w:val="00414931"/>
    <w:rsid w:val="00414B35"/>
    <w:rsid w:val="004227C0"/>
    <w:rsid w:val="0042343D"/>
    <w:rsid w:val="00426B9B"/>
    <w:rsid w:val="0043003F"/>
    <w:rsid w:val="00430571"/>
    <w:rsid w:val="004325CB"/>
    <w:rsid w:val="00432BD7"/>
    <w:rsid w:val="00436B33"/>
    <w:rsid w:val="00442A83"/>
    <w:rsid w:val="00442C9D"/>
    <w:rsid w:val="00442F12"/>
    <w:rsid w:val="00444A36"/>
    <w:rsid w:val="00445A57"/>
    <w:rsid w:val="00450D0E"/>
    <w:rsid w:val="00451770"/>
    <w:rsid w:val="0045495B"/>
    <w:rsid w:val="00455C43"/>
    <w:rsid w:val="004607BF"/>
    <w:rsid w:val="00464446"/>
    <w:rsid w:val="00466B4C"/>
    <w:rsid w:val="00466FA4"/>
    <w:rsid w:val="004679A2"/>
    <w:rsid w:val="0047173A"/>
    <w:rsid w:val="00473963"/>
    <w:rsid w:val="00474C01"/>
    <w:rsid w:val="00476073"/>
    <w:rsid w:val="00481CB1"/>
    <w:rsid w:val="00487488"/>
    <w:rsid w:val="00487FB8"/>
    <w:rsid w:val="0049219B"/>
    <w:rsid w:val="00492D89"/>
    <w:rsid w:val="0049418F"/>
    <w:rsid w:val="00494DE9"/>
    <w:rsid w:val="004973F6"/>
    <w:rsid w:val="00497CBC"/>
    <w:rsid w:val="004A01C6"/>
    <w:rsid w:val="004A19C8"/>
    <w:rsid w:val="004A28A7"/>
    <w:rsid w:val="004A38EA"/>
    <w:rsid w:val="004A4E95"/>
    <w:rsid w:val="004A69BB"/>
    <w:rsid w:val="004C0335"/>
    <w:rsid w:val="004C0EBA"/>
    <w:rsid w:val="004C1F17"/>
    <w:rsid w:val="004C55DD"/>
    <w:rsid w:val="004D150D"/>
    <w:rsid w:val="004D2CC2"/>
    <w:rsid w:val="004D5BD1"/>
    <w:rsid w:val="004E15CC"/>
    <w:rsid w:val="004E76AA"/>
    <w:rsid w:val="004F1D45"/>
    <w:rsid w:val="004F28B5"/>
    <w:rsid w:val="004F2CC9"/>
    <w:rsid w:val="004F5078"/>
    <w:rsid w:val="005015BD"/>
    <w:rsid w:val="00502A71"/>
    <w:rsid w:val="0050328D"/>
    <w:rsid w:val="00514EA5"/>
    <w:rsid w:val="005167F1"/>
    <w:rsid w:val="0052136D"/>
    <w:rsid w:val="005232E6"/>
    <w:rsid w:val="00523CC3"/>
    <w:rsid w:val="00525395"/>
    <w:rsid w:val="00526FF4"/>
    <w:rsid w:val="0052775E"/>
    <w:rsid w:val="00534B5D"/>
    <w:rsid w:val="005409DC"/>
    <w:rsid w:val="0054109A"/>
    <w:rsid w:val="0054150C"/>
    <w:rsid w:val="005420F2"/>
    <w:rsid w:val="00550CD8"/>
    <w:rsid w:val="00550D3B"/>
    <w:rsid w:val="005514FD"/>
    <w:rsid w:val="00560BA5"/>
    <w:rsid w:val="00561B68"/>
    <w:rsid w:val="005628B6"/>
    <w:rsid w:val="00564714"/>
    <w:rsid w:val="0056624F"/>
    <w:rsid w:val="005722B3"/>
    <w:rsid w:val="005770F6"/>
    <w:rsid w:val="005848B3"/>
    <w:rsid w:val="00590F87"/>
    <w:rsid w:val="0059257B"/>
    <w:rsid w:val="00592C4A"/>
    <w:rsid w:val="00593989"/>
    <w:rsid w:val="005A0415"/>
    <w:rsid w:val="005A2ACD"/>
    <w:rsid w:val="005B09AE"/>
    <w:rsid w:val="005B15AD"/>
    <w:rsid w:val="005B38A5"/>
    <w:rsid w:val="005B3DB3"/>
    <w:rsid w:val="005B4F61"/>
    <w:rsid w:val="005B5123"/>
    <w:rsid w:val="005C2131"/>
    <w:rsid w:val="005C223E"/>
    <w:rsid w:val="005C2A38"/>
    <w:rsid w:val="005C413D"/>
    <w:rsid w:val="005C4A9E"/>
    <w:rsid w:val="005C574C"/>
    <w:rsid w:val="005D4540"/>
    <w:rsid w:val="005D5721"/>
    <w:rsid w:val="005D5AF5"/>
    <w:rsid w:val="005D7B25"/>
    <w:rsid w:val="005D7CB5"/>
    <w:rsid w:val="005E0A76"/>
    <w:rsid w:val="005E2F71"/>
    <w:rsid w:val="005E5805"/>
    <w:rsid w:val="005E783D"/>
    <w:rsid w:val="005F5699"/>
    <w:rsid w:val="005F7717"/>
    <w:rsid w:val="005F7B75"/>
    <w:rsid w:val="005F7F93"/>
    <w:rsid w:val="006001EE"/>
    <w:rsid w:val="00600793"/>
    <w:rsid w:val="00602CCC"/>
    <w:rsid w:val="00605042"/>
    <w:rsid w:val="0060725A"/>
    <w:rsid w:val="00607BC1"/>
    <w:rsid w:val="006108E0"/>
    <w:rsid w:val="00611AF1"/>
    <w:rsid w:val="00611FC4"/>
    <w:rsid w:val="006148AF"/>
    <w:rsid w:val="00616CFB"/>
    <w:rsid w:val="006176FB"/>
    <w:rsid w:val="00620934"/>
    <w:rsid w:val="00623FD3"/>
    <w:rsid w:val="0062462D"/>
    <w:rsid w:val="006274AD"/>
    <w:rsid w:val="00627FB0"/>
    <w:rsid w:val="00631C31"/>
    <w:rsid w:val="0063379B"/>
    <w:rsid w:val="00640B26"/>
    <w:rsid w:val="00640C76"/>
    <w:rsid w:val="006438B1"/>
    <w:rsid w:val="00645379"/>
    <w:rsid w:val="00651A6A"/>
    <w:rsid w:val="00652D0A"/>
    <w:rsid w:val="006531E3"/>
    <w:rsid w:val="00653DBF"/>
    <w:rsid w:val="00654447"/>
    <w:rsid w:val="0065488D"/>
    <w:rsid w:val="00660F1F"/>
    <w:rsid w:val="00662BB6"/>
    <w:rsid w:val="006637A4"/>
    <w:rsid w:val="0067028F"/>
    <w:rsid w:val="0067175F"/>
    <w:rsid w:val="00671948"/>
    <w:rsid w:val="00672110"/>
    <w:rsid w:val="006743E9"/>
    <w:rsid w:val="00681702"/>
    <w:rsid w:val="00682284"/>
    <w:rsid w:val="006838C8"/>
    <w:rsid w:val="00684C21"/>
    <w:rsid w:val="00685056"/>
    <w:rsid w:val="0068596F"/>
    <w:rsid w:val="00685FA6"/>
    <w:rsid w:val="0068743C"/>
    <w:rsid w:val="00690AD7"/>
    <w:rsid w:val="00692BBE"/>
    <w:rsid w:val="00694AE6"/>
    <w:rsid w:val="006954C6"/>
    <w:rsid w:val="0069763E"/>
    <w:rsid w:val="00697F3E"/>
    <w:rsid w:val="006A0C2E"/>
    <w:rsid w:val="006A77EF"/>
    <w:rsid w:val="006B0595"/>
    <w:rsid w:val="006B3D12"/>
    <w:rsid w:val="006B58E5"/>
    <w:rsid w:val="006C0435"/>
    <w:rsid w:val="006C1E24"/>
    <w:rsid w:val="006C3AD1"/>
    <w:rsid w:val="006C415D"/>
    <w:rsid w:val="006D30F5"/>
    <w:rsid w:val="006D35EB"/>
    <w:rsid w:val="006D37AF"/>
    <w:rsid w:val="006D51D0"/>
    <w:rsid w:val="006E1F68"/>
    <w:rsid w:val="006E46B7"/>
    <w:rsid w:val="006E564B"/>
    <w:rsid w:val="006E7191"/>
    <w:rsid w:val="006E7196"/>
    <w:rsid w:val="006F0165"/>
    <w:rsid w:val="006F2D7C"/>
    <w:rsid w:val="006F4020"/>
    <w:rsid w:val="006F4C9E"/>
    <w:rsid w:val="006F6515"/>
    <w:rsid w:val="006F74A2"/>
    <w:rsid w:val="00701AD4"/>
    <w:rsid w:val="0070217A"/>
    <w:rsid w:val="00703577"/>
    <w:rsid w:val="00705625"/>
    <w:rsid w:val="00705827"/>
    <w:rsid w:val="0071171F"/>
    <w:rsid w:val="00711F00"/>
    <w:rsid w:val="00713C74"/>
    <w:rsid w:val="00715DDD"/>
    <w:rsid w:val="00716EC7"/>
    <w:rsid w:val="0072328C"/>
    <w:rsid w:val="0072632A"/>
    <w:rsid w:val="00726A48"/>
    <w:rsid w:val="007327D5"/>
    <w:rsid w:val="00733F62"/>
    <w:rsid w:val="00734ABE"/>
    <w:rsid w:val="007350AC"/>
    <w:rsid w:val="00735CA1"/>
    <w:rsid w:val="00736EAD"/>
    <w:rsid w:val="00741A85"/>
    <w:rsid w:val="007423B2"/>
    <w:rsid w:val="007442A0"/>
    <w:rsid w:val="007509EB"/>
    <w:rsid w:val="00750FC5"/>
    <w:rsid w:val="0075395D"/>
    <w:rsid w:val="00753DB2"/>
    <w:rsid w:val="00755048"/>
    <w:rsid w:val="00760B80"/>
    <w:rsid w:val="007612A1"/>
    <w:rsid w:val="00761EE7"/>
    <w:rsid w:val="00762878"/>
    <w:rsid w:val="007629C8"/>
    <w:rsid w:val="00762E39"/>
    <w:rsid w:val="007635DF"/>
    <w:rsid w:val="00764972"/>
    <w:rsid w:val="007740F1"/>
    <w:rsid w:val="00777322"/>
    <w:rsid w:val="007802D2"/>
    <w:rsid w:val="00781C83"/>
    <w:rsid w:val="0078300D"/>
    <w:rsid w:val="00785DB2"/>
    <w:rsid w:val="00787B48"/>
    <w:rsid w:val="00787E5D"/>
    <w:rsid w:val="0079034E"/>
    <w:rsid w:val="00793EA6"/>
    <w:rsid w:val="0079681E"/>
    <w:rsid w:val="00796C33"/>
    <w:rsid w:val="007A212F"/>
    <w:rsid w:val="007A214E"/>
    <w:rsid w:val="007A36C9"/>
    <w:rsid w:val="007A5FC8"/>
    <w:rsid w:val="007B182B"/>
    <w:rsid w:val="007B1DB8"/>
    <w:rsid w:val="007B3302"/>
    <w:rsid w:val="007B6BA5"/>
    <w:rsid w:val="007C1241"/>
    <w:rsid w:val="007C3390"/>
    <w:rsid w:val="007C3FFB"/>
    <w:rsid w:val="007C4F4B"/>
    <w:rsid w:val="007C557A"/>
    <w:rsid w:val="007C6597"/>
    <w:rsid w:val="007C784F"/>
    <w:rsid w:val="007D00CF"/>
    <w:rsid w:val="007D4B6E"/>
    <w:rsid w:val="007D564F"/>
    <w:rsid w:val="007D7172"/>
    <w:rsid w:val="007E0B2D"/>
    <w:rsid w:val="007E4594"/>
    <w:rsid w:val="007E4BBE"/>
    <w:rsid w:val="007E533F"/>
    <w:rsid w:val="007E5EA4"/>
    <w:rsid w:val="007E67E8"/>
    <w:rsid w:val="007F12FC"/>
    <w:rsid w:val="007F2D0D"/>
    <w:rsid w:val="007F3A2C"/>
    <w:rsid w:val="007F4853"/>
    <w:rsid w:val="007F6611"/>
    <w:rsid w:val="008105B8"/>
    <w:rsid w:val="00811D06"/>
    <w:rsid w:val="008123D2"/>
    <w:rsid w:val="00812971"/>
    <w:rsid w:val="00813327"/>
    <w:rsid w:val="00813650"/>
    <w:rsid w:val="00813D8F"/>
    <w:rsid w:val="00816972"/>
    <w:rsid w:val="00816E23"/>
    <w:rsid w:val="008216A5"/>
    <w:rsid w:val="00821A8D"/>
    <w:rsid w:val="00822A63"/>
    <w:rsid w:val="008242D7"/>
    <w:rsid w:val="00824C73"/>
    <w:rsid w:val="00824FE2"/>
    <w:rsid w:val="00825659"/>
    <w:rsid w:val="008257B1"/>
    <w:rsid w:val="008274ED"/>
    <w:rsid w:val="0083185A"/>
    <w:rsid w:val="008372AE"/>
    <w:rsid w:val="008375F5"/>
    <w:rsid w:val="008406D2"/>
    <w:rsid w:val="0084126F"/>
    <w:rsid w:val="00843359"/>
    <w:rsid w:val="00843767"/>
    <w:rsid w:val="008458C4"/>
    <w:rsid w:val="00846666"/>
    <w:rsid w:val="00847220"/>
    <w:rsid w:val="008479EE"/>
    <w:rsid w:val="00851F2A"/>
    <w:rsid w:val="008576A3"/>
    <w:rsid w:val="008609F4"/>
    <w:rsid w:val="00861053"/>
    <w:rsid w:val="00861222"/>
    <w:rsid w:val="00862793"/>
    <w:rsid w:val="008655A1"/>
    <w:rsid w:val="008679D9"/>
    <w:rsid w:val="00871051"/>
    <w:rsid w:val="00872F86"/>
    <w:rsid w:val="008730D5"/>
    <w:rsid w:val="00875B0F"/>
    <w:rsid w:val="00875FE5"/>
    <w:rsid w:val="00880AF2"/>
    <w:rsid w:val="0088719B"/>
    <w:rsid w:val="00891C2B"/>
    <w:rsid w:val="00893D18"/>
    <w:rsid w:val="008969B1"/>
    <w:rsid w:val="00897658"/>
    <w:rsid w:val="008979B1"/>
    <w:rsid w:val="00897F0A"/>
    <w:rsid w:val="008A09B5"/>
    <w:rsid w:val="008A1DB2"/>
    <w:rsid w:val="008A6AA9"/>
    <w:rsid w:val="008A6B25"/>
    <w:rsid w:val="008A6C4F"/>
    <w:rsid w:val="008B012F"/>
    <w:rsid w:val="008B0FC4"/>
    <w:rsid w:val="008B2335"/>
    <w:rsid w:val="008B7413"/>
    <w:rsid w:val="008C0D17"/>
    <w:rsid w:val="008C1D95"/>
    <w:rsid w:val="008C22CC"/>
    <w:rsid w:val="008C3223"/>
    <w:rsid w:val="008C4B5A"/>
    <w:rsid w:val="008C4EDC"/>
    <w:rsid w:val="008C6E58"/>
    <w:rsid w:val="008C7579"/>
    <w:rsid w:val="008C77CB"/>
    <w:rsid w:val="008D0F76"/>
    <w:rsid w:val="008D1459"/>
    <w:rsid w:val="008E0678"/>
    <w:rsid w:val="008E1D96"/>
    <w:rsid w:val="008E4C4F"/>
    <w:rsid w:val="008E5FF6"/>
    <w:rsid w:val="008E6067"/>
    <w:rsid w:val="008F02E2"/>
    <w:rsid w:val="008F0336"/>
    <w:rsid w:val="008F0381"/>
    <w:rsid w:val="008F1FA8"/>
    <w:rsid w:val="008F2904"/>
    <w:rsid w:val="00900036"/>
    <w:rsid w:val="0090331C"/>
    <w:rsid w:val="00903876"/>
    <w:rsid w:val="00904AC3"/>
    <w:rsid w:val="0090637F"/>
    <w:rsid w:val="00910F40"/>
    <w:rsid w:val="00912C08"/>
    <w:rsid w:val="00913616"/>
    <w:rsid w:val="0091377B"/>
    <w:rsid w:val="0091389A"/>
    <w:rsid w:val="00913BA2"/>
    <w:rsid w:val="00916792"/>
    <w:rsid w:val="00916A1A"/>
    <w:rsid w:val="00921235"/>
    <w:rsid w:val="009223CA"/>
    <w:rsid w:val="0092555D"/>
    <w:rsid w:val="00925F6C"/>
    <w:rsid w:val="009346B0"/>
    <w:rsid w:val="00935B05"/>
    <w:rsid w:val="00940F93"/>
    <w:rsid w:val="009473A2"/>
    <w:rsid w:val="00947E03"/>
    <w:rsid w:val="00951EAC"/>
    <w:rsid w:val="0095347F"/>
    <w:rsid w:val="00955148"/>
    <w:rsid w:val="009568BE"/>
    <w:rsid w:val="00956FE4"/>
    <w:rsid w:val="0096073F"/>
    <w:rsid w:val="00960911"/>
    <w:rsid w:val="009610FF"/>
    <w:rsid w:val="00961F80"/>
    <w:rsid w:val="009633D7"/>
    <w:rsid w:val="009654ED"/>
    <w:rsid w:val="00966036"/>
    <w:rsid w:val="0096758D"/>
    <w:rsid w:val="00967F59"/>
    <w:rsid w:val="009701C4"/>
    <w:rsid w:val="009712A4"/>
    <w:rsid w:val="00971746"/>
    <w:rsid w:val="00972951"/>
    <w:rsid w:val="00972C38"/>
    <w:rsid w:val="009735A8"/>
    <w:rsid w:val="00974EF5"/>
    <w:rsid w:val="009760F3"/>
    <w:rsid w:val="009800FA"/>
    <w:rsid w:val="00980EA8"/>
    <w:rsid w:val="009817F4"/>
    <w:rsid w:val="00983732"/>
    <w:rsid w:val="009842EE"/>
    <w:rsid w:val="009909F5"/>
    <w:rsid w:val="00990DBE"/>
    <w:rsid w:val="00991367"/>
    <w:rsid w:val="0099515D"/>
    <w:rsid w:val="009A0042"/>
    <w:rsid w:val="009A0E8D"/>
    <w:rsid w:val="009A19F8"/>
    <w:rsid w:val="009B0FC5"/>
    <w:rsid w:val="009B26E7"/>
    <w:rsid w:val="009B685A"/>
    <w:rsid w:val="009C162C"/>
    <w:rsid w:val="009C25BF"/>
    <w:rsid w:val="009C6DFE"/>
    <w:rsid w:val="009C76E2"/>
    <w:rsid w:val="009D4323"/>
    <w:rsid w:val="009D4E38"/>
    <w:rsid w:val="009E2F54"/>
    <w:rsid w:val="009E6C26"/>
    <w:rsid w:val="009E7D26"/>
    <w:rsid w:val="009F1C85"/>
    <w:rsid w:val="009F2AC1"/>
    <w:rsid w:val="009F2B34"/>
    <w:rsid w:val="009F2FF8"/>
    <w:rsid w:val="009F7087"/>
    <w:rsid w:val="009F7636"/>
    <w:rsid w:val="00A00A3F"/>
    <w:rsid w:val="00A01489"/>
    <w:rsid w:val="00A018AB"/>
    <w:rsid w:val="00A01DAE"/>
    <w:rsid w:val="00A03ED0"/>
    <w:rsid w:val="00A17CCA"/>
    <w:rsid w:val="00A230A0"/>
    <w:rsid w:val="00A30145"/>
    <w:rsid w:val="00A309C1"/>
    <w:rsid w:val="00A31B81"/>
    <w:rsid w:val="00A338F1"/>
    <w:rsid w:val="00A343D0"/>
    <w:rsid w:val="00A377A8"/>
    <w:rsid w:val="00A41A5C"/>
    <w:rsid w:val="00A44487"/>
    <w:rsid w:val="00A44615"/>
    <w:rsid w:val="00A45390"/>
    <w:rsid w:val="00A46186"/>
    <w:rsid w:val="00A4728C"/>
    <w:rsid w:val="00A476F5"/>
    <w:rsid w:val="00A47874"/>
    <w:rsid w:val="00A524E8"/>
    <w:rsid w:val="00A54614"/>
    <w:rsid w:val="00A54AD6"/>
    <w:rsid w:val="00A55BA1"/>
    <w:rsid w:val="00A60643"/>
    <w:rsid w:val="00A66C3B"/>
    <w:rsid w:val="00A70EA1"/>
    <w:rsid w:val="00A72C70"/>
    <w:rsid w:val="00A72F22"/>
    <w:rsid w:val="00A7360F"/>
    <w:rsid w:val="00A748A6"/>
    <w:rsid w:val="00A75355"/>
    <w:rsid w:val="00A76648"/>
    <w:rsid w:val="00A769F4"/>
    <w:rsid w:val="00A776B4"/>
    <w:rsid w:val="00A777CF"/>
    <w:rsid w:val="00A81D4E"/>
    <w:rsid w:val="00A81E31"/>
    <w:rsid w:val="00A84D01"/>
    <w:rsid w:val="00A8681D"/>
    <w:rsid w:val="00A94361"/>
    <w:rsid w:val="00A96BCF"/>
    <w:rsid w:val="00AA293C"/>
    <w:rsid w:val="00AA2D0D"/>
    <w:rsid w:val="00AA5996"/>
    <w:rsid w:val="00AA6B2F"/>
    <w:rsid w:val="00AA6FA4"/>
    <w:rsid w:val="00AB0648"/>
    <w:rsid w:val="00AB19FA"/>
    <w:rsid w:val="00AB2855"/>
    <w:rsid w:val="00AB45A3"/>
    <w:rsid w:val="00AB4CA5"/>
    <w:rsid w:val="00AB66F8"/>
    <w:rsid w:val="00AC23E1"/>
    <w:rsid w:val="00AC505B"/>
    <w:rsid w:val="00AC6A0A"/>
    <w:rsid w:val="00AC7462"/>
    <w:rsid w:val="00AC7B6F"/>
    <w:rsid w:val="00AD326F"/>
    <w:rsid w:val="00AD46B8"/>
    <w:rsid w:val="00AD553F"/>
    <w:rsid w:val="00AE0333"/>
    <w:rsid w:val="00AE19F7"/>
    <w:rsid w:val="00AE1CFF"/>
    <w:rsid w:val="00AE1EFE"/>
    <w:rsid w:val="00AE3DEA"/>
    <w:rsid w:val="00AE4730"/>
    <w:rsid w:val="00AE47EA"/>
    <w:rsid w:val="00AE50CE"/>
    <w:rsid w:val="00AF0BB7"/>
    <w:rsid w:val="00AF1A44"/>
    <w:rsid w:val="00AF3148"/>
    <w:rsid w:val="00AF34D9"/>
    <w:rsid w:val="00AF48B4"/>
    <w:rsid w:val="00AF5CCF"/>
    <w:rsid w:val="00AF7286"/>
    <w:rsid w:val="00B015A6"/>
    <w:rsid w:val="00B016A2"/>
    <w:rsid w:val="00B019D2"/>
    <w:rsid w:val="00B03884"/>
    <w:rsid w:val="00B04543"/>
    <w:rsid w:val="00B04615"/>
    <w:rsid w:val="00B10640"/>
    <w:rsid w:val="00B12D13"/>
    <w:rsid w:val="00B13E9B"/>
    <w:rsid w:val="00B14B0C"/>
    <w:rsid w:val="00B174D5"/>
    <w:rsid w:val="00B2280C"/>
    <w:rsid w:val="00B23D94"/>
    <w:rsid w:val="00B24AF0"/>
    <w:rsid w:val="00B25D3D"/>
    <w:rsid w:val="00B2683D"/>
    <w:rsid w:val="00B30179"/>
    <w:rsid w:val="00B339A7"/>
    <w:rsid w:val="00B33ABD"/>
    <w:rsid w:val="00B4049D"/>
    <w:rsid w:val="00B41A37"/>
    <w:rsid w:val="00B41A9B"/>
    <w:rsid w:val="00B41ACB"/>
    <w:rsid w:val="00B46514"/>
    <w:rsid w:val="00B55522"/>
    <w:rsid w:val="00B56E4A"/>
    <w:rsid w:val="00B56E9C"/>
    <w:rsid w:val="00B60748"/>
    <w:rsid w:val="00B62EC2"/>
    <w:rsid w:val="00B6411B"/>
    <w:rsid w:val="00B64B1F"/>
    <w:rsid w:val="00B6524C"/>
    <w:rsid w:val="00B6553F"/>
    <w:rsid w:val="00B66E5E"/>
    <w:rsid w:val="00B716A0"/>
    <w:rsid w:val="00B72ECC"/>
    <w:rsid w:val="00B77D05"/>
    <w:rsid w:val="00B80902"/>
    <w:rsid w:val="00B81206"/>
    <w:rsid w:val="00B81E12"/>
    <w:rsid w:val="00B827AE"/>
    <w:rsid w:val="00B85756"/>
    <w:rsid w:val="00B85AF8"/>
    <w:rsid w:val="00B86C63"/>
    <w:rsid w:val="00B879A7"/>
    <w:rsid w:val="00B9067B"/>
    <w:rsid w:val="00B915E0"/>
    <w:rsid w:val="00B94491"/>
    <w:rsid w:val="00B95A99"/>
    <w:rsid w:val="00B97AFE"/>
    <w:rsid w:val="00BA0869"/>
    <w:rsid w:val="00BA434C"/>
    <w:rsid w:val="00BA5180"/>
    <w:rsid w:val="00BB22D5"/>
    <w:rsid w:val="00BB7662"/>
    <w:rsid w:val="00BC01E3"/>
    <w:rsid w:val="00BC0F9D"/>
    <w:rsid w:val="00BC2C23"/>
    <w:rsid w:val="00BC48F3"/>
    <w:rsid w:val="00BC5363"/>
    <w:rsid w:val="00BC6278"/>
    <w:rsid w:val="00BC6E5E"/>
    <w:rsid w:val="00BC74E9"/>
    <w:rsid w:val="00BD1A06"/>
    <w:rsid w:val="00BF4613"/>
    <w:rsid w:val="00BF61C5"/>
    <w:rsid w:val="00BF68A8"/>
    <w:rsid w:val="00BF72FD"/>
    <w:rsid w:val="00C02E7A"/>
    <w:rsid w:val="00C032E4"/>
    <w:rsid w:val="00C06AB6"/>
    <w:rsid w:val="00C11207"/>
    <w:rsid w:val="00C11870"/>
    <w:rsid w:val="00C11A03"/>
    <w:rsid w:val="00C144EC"/>
    <w:rsid w:val="00C15226"/>
    <w:rsid w:val="00C1536B"/>
    <w:rsid w:val="00C20A72"/>
    <w:rsid w:val="00C2284D"/>
    <w:rsid w:val="00C34926"/>
    <w:rsid w:val="00C42190"/>
    <w:rsid w:val="00C44D49"/>
    <w:rsid w:val="00C463DD"/>
    <w:rsid w:val="00C46474"/>
    <w:rsid w:val="00C4724C"/>
    <w:rsid w:val="00C50356"/>
    <w:rsid w:val="00C55779"/>
    <w:rsid w:val="00C56114"/>
    <w:rsid w:val="00C606D3"/>
    <w:rsid w:val="00C61C48"/>
    <w:rsid w:val="00C629A0"/>
    <w:rsid w:val="00C64DB6"/>
    <w:rsid w:val="00C6780E"/>
    <w:rsid w:val="00C745C3"/>
    <w:rsid w:val="00C76890"/>
    <w:rsid w:val="00C803EC"/>
    <w:rsid w:val="00C8504E"/>
    <w:rsid w:val="00C85B6E"/>
    <w:rsid w:val="00C92D57"/>
    <w:rsid w:val="00C96B60"/>
    <w:rsid w:val="00C97582"/>
    <w:rsid w:val="00CA3A64"/>
    <w:rsid w:val="00CD04A2"/>
    <w:rsid w:val="00CD3A7E"/>
    <w:rsid w:val="00CE3784"/>
    <w:rsid w:val="00CE4A8F"/>
    <w:rsid w:val="00CE6CD8"/>
    <w:rsid w:val="00CF1984"/>
    <w:rsid w:val="00CF2621"/>
    <w:rsid w:val="00CF4D77"/>
    <w:rsid w:val="00D02C2A"/>
    <w:rsid w:val="00D03E98"/>
    <w:rsid w:val="00D06AB9"/>
    <w:rsid w:val="00D06B7E"/>
    <w:rsid w:val="00D1315B"/>
    <w:rsid w:val="00D141CF"/>
    <w:rsid w:val="00D16565"/>
    <w:rsid w:val="00D2031B"/>
    <w:rsid w:val="00D257E7"/>
    <w:rsid w:val="00D25FE2"/>
    <w:rsid w:val="00D2637A"/>
    <w:rsid w:val="00D30034"/>
    <w:rsid w:val="00D371F7"/>
    <w:rsid w:val="00D41019"/>
    <w:rsid w:val="00D43252"/>
    <w:rsid w:val="00D46C27"/>
    <w:rsid w:val="00D4767A"/>
    <w:rsid w:val="00D47EEA"/>
    <w:rsid w:val="00D501D0"/>
    <w:rsid w:val="00D509AE"/>
    <w:rsid w:val="00D51066"/>
    <w:rsid w:val="00D5107C"/>
    <w:rsid w:val="00D514FC"/>
    <w:rsid w:val="00D51D6E"/>
    <w:rsid w:val="00D53BAD"/>
    <w:rsid w:val="00D543C9"/>
    <w:rsid w:val="00D55483"/>
    <w:rsid w:val="00D66792"/>
    <w:rsid w:val="00D729E4"/>
    <w:rsid w:val="00D7322A"/>
    <w:rsid w:val="00D73CB8"/>
    <w:rsid w:val="00D768B9"/>
    <w:rsid w:val="00D80270"/>
    <w:rsid w:val="00D80EDF"/>
    <w:rsid w:val="00D864CC"/>
    <w:rsid w:val="00D90F93"/>
    <w:rsid w:val="00D913B0"/>
    <w:rsid w:val="00D9373E"/>
    <w:rsid w:val="00D93EDD"/>
    <w:rsid w:val="00D95303"/>
    <w:rsid w:val="00D961CD"/>
    <w:rsid w:val="00D967E4"/>
    <w:rsid w:val="00D96E57"/>
    <w:rsid w:val="00D97597"/>
    <w:rsid w:val="00D975A7"/>
    <w:rsid w:val="00D978C6"/>
    <w:rsid w:val="00DA2343"/>
    <w:rsid w:val="00DA2C33"/>
    <w:rsid w:val="00DA3111"/>
    <w:rsid w:val="00DA3C1C"/>
    <w:rsid w:val="00DA4BBB"/>
    <w:rsid w:val="00DA67DE"/>
    <w:rsid w:val="00DB0C79"/>
    <w:rsid w:val="00DB27DD"/>
    <w:rsid w:val="00DB2CE7"/>
    <w:rsid w:val="00DB4AFE"/>
    <w:rsid w:val="00DB5B2F"/>
    <w:rsid w:val="00DC0714"/>
    <w:rsid w:val="00DC0D84"/>
    <w:rsid w:val="00DC1E6B"/>
    <w:rsid w:val="00DC7425"/>
    <w:rsid w:val="00DD593B"/>
    <w:rsid w:val="00DE1DF6"/>
    <w:rsid w:val="00DE79A8"/>
    <w:rsid w:val="00DF528D"/>
    <w:rsid w:val="00DF6F6A"/>
    <w:rsid w:val="00E00462"/>
    <w:rsid w:val="00E026F5"/>
    <w:rsid w:val="00E02997"/>
    <w:rsid w:val="00E04F4E"/>
    <w:rsid w:val="00E12ED9"/>
    <w:rsid w:val="00E142AF"/>
    <w:rsid w:val="00E15CC1"/>
    <w:rsid w:val="00E17C73"/>
    <w:rsid w:val="00E209FD"/>
    <w:rsid w:val="00E21400"/>
    <w:rsid w:val="00E25E54"/>
    <w:rsid w:val="00E2690A"/>
    <w:rsid w:val="00E27346"/>
    <w:rsid w:val="00E31E79"/>
    <w:rsid w:val="00E378F4"/>
    <w:rsid w:val="00E40A07"/>
    <w:rsid w:val="00E41BFE"/>
    <w:rsid w:val="00E4363C"/>
    <w:rsid w:val="00E522B8"/>
    <w:rsid w:val="00E53D02"/>
    <w:rsid w:val="00E56605"/>
    <w:rsid w:val="00E6074E"/>
    <w:rsid w:val="00E61088"/>
    <w:rsid w:val="00E632CC"/>
    <w:rsid w:val="00E65396"/>
    <w:rsid w:val="00E71BC8"/>
    <w:rsid w:val="00E7260F"/>
    <w:rsid w:val="00E74206"/>
    <w:rsid w:val="00E77185"/>
    <w:rsid w:val="00E779FC"/>
    <w:rsid w:val="00E80891"/>
    <w:rsid w:val="00E8097C"/>
    <w:rsid w:val="00E812F5"/>
    <w:rsid w:val="00E81356"/>
    <w:rsid w:val="00E8217E"/>
    <w:rsid w:val="00E8329D"/>
    <w:rsid w:val="00E848D3"/>
    <w:rsid w:val="00E85728"/>
    <w:rsid w:val="00E86349"/>
    <w:rsid w:val="00E921CF"/>
    <w:rsid w:val="00E92DB0"/>
    <w:rsid w:val="00E96630"/>
    <w:rsid w:val="00EA31F7"/>
    <w:rsid w:val="00EA432B"/>
    <w:rsid w:val="00EB11F3"/>
    <w:rsid w:val="00EB126E"/>
    <w:rsid w:val="00EB2581"/>
    <w:rsid w:val="00EB48C1"/>
    <w:rsid w:val="00EB58B7"/>
    <w:rsid w:val="00EC14EF"/>
    <w:rsid w:val="00ED00FD"/>
    <w:rsid w:val="00ED069A"/>
    <w:rsid w:val="00ED7A2A"/>
    <w:rsid w:val="00ED7E6E"/>
    <w:rsid w:val="00EE3618"/>
    <w:rsid w:val="00EE3C8F"/>
    <w:rsid w:val="00EE6929"/>
    <w:rsid w:val="00EF0235"/>
    <w:rsid w:val="00EF1D7F"/>
    <w:rsid w:val="00EF4F8C"/>
    <w:rsid w:val="00EF6621"/>
    <w:rsid w:val="00F03190"/>
    <w:rsid w:val="00F03A99"/>
    <w:rsid w:val="00F0403F"/>
    <w:rsid w:val="00F04CDE"/>
    <w:rsid w:val="00F05B3E"/>
    <w:rsid w:val="00F075CC"/>
    <w:rsid w:val="00F12542"/>
    <w:rsid w:val="00F16148"/>
    <w:rsid w:val="00F20C3D"/>
    <w:rsid w:val="00F2653D"/>
    <w:rsid w:val="00F33F23"/>
    <w:rsid w:val="00F34D48"/>
    <w:rsid w:val="00F34FBB"/>
    <w:rsid w:val="00F35149"/>
    <w:rsid w:val="00F37303"/>
    <w:rsid w:val="00F373CD"/>
    <w:rsid w:val="00F41576"/>
    <w:rsid w:val="00F4204E"/>
    <w:rsid w:val="00F43270"/>
    <w:rsid w:val="00F43E9E"/>
    <w:rsid w:val="00F44820"/>
    <w:rsid w:val="00F46B45"/>
    <w:rsid w:val="00F52BE2"/>
    <w:rsid w:val="00F545DC"/>
    <w:rsid w:val="00F546EA"/>
    <w:rsid w:val="00F547F2"/>
    <w:rsid w:val="00F55BAA"/>
    <w:rsid w:val="00F70D30"/>
    <w:rsid w:val="00F727A3"/>
    <w:rsid w:val="00F7343F"/>
    <w:rsid w:val="00F748B6"/>
    <w:rsid w:val="00F75DD2"/>
    <w:rsid w:val="00F82F23"/>
    <w:rsid w:val="00F8467B"/>
    <w:rsid w:val="00F86121"/>
    <w:rsid w:val="00F8772A"/>
    <w:rsid w:val="00F9057C"/>
    <w:rsid w:val="00F906D7"/>
    <w:rsid w:val="00F90FD3"/>
    <w:rsid w:val="00F93781"/>
    <w:rsid w:val="00F9431C"/>
    <w:rsid w:val="00F9653B"/>
    <w:rsid w:val="00F9682C"/>
    <w:rsid w:val="00F96BA5"/>
    <w:rsid w:val="00FA1718"/>
    <w:rsid w:val="00FB0EBC"/>
    <w:rsid w:val="00FB2745"/>
    <w:rsid w:val="00FB45D9"/>
    <w:rsid w:val="00FB5EB5"/>
    <w:rsid w:val="00FB613B"/>
    <w:rsid w:val="00FC0622"/>
    <w:rsid w:val="00FC1A0B"/>
    <w:rsid w:val="00FC68B7"/>
    <w:rsid w:val="00FD0381"/>
    <w:rsid w:val="00FD201E"/>
    <w:rsid w:val="00FD28AF"/>
    <w:rsid w:val="00FD4F04"/>
    <w:rsid w:val="00FD4FB8"/>
    <w:rsid w:val="00FD61DA"/>
    <w:rsid w:val="00FE106A"/>
    <w:rsid w:val="00FE4857"/>
    <w:rsid w:val="00FE5BD3"/>
    <w:rsid w:val="00FE6EC0"/>
    <w:rsid w:val="00FE7924"/>
    <w:rsid w:val="00FF0000"/>
    <w:rsid w:val="00FF0E97"/>
    <w:rsid w:val="00FF4BF4"/>
    <w:rsid w:val="00FF511B"/>
    <w:rsid w:val="00FF59C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83AA680-4301-495B-BA37-781A243B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F1C85"/>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F1C8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6702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11</Pages>
  <Words>4521</Words>
  <Characters>25774</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2015-01-20T07:18:00Z</cp:lastPrinted>
  <dcterms:created xsi:type="dcterms:W3CDTF">2017-01-25T01:34:00Z</dcterms:created>
  <dcterms:modified xsi:type="dcterms:W3CDTF">2017-01-25T01:34:00Z</dcterms:modified>
</cp:coreProperties>
</file>