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B12E1C" w:rsidTr="00B6553F">
        <w:trPr>
          <w:cantSplit/>
          <w:trHeight w:hRule="exact" w:val="851"/>
        </w:trPr>
        <w:tc>
          <w:tcPr>
            <w:tcW w:w="1276" w:type="dxa"/>
            <w:tcBorders>
              <w:bottom w:val="single" w:sz="4" w:space="0" w:color="auto"/>
            </w:tcBorders>
            <w:vAlign w:val="bottom"/>
          </w:tcPr>
          <w:p w:rsidR="00B56E9C" w:rsidRPr="00B12E1C" w:rsidRDefault="00B56E9C" w:rsidP="00B6553F">
            <w:pPr>
              <w:spacing w:after="80"/>
            </w:pPr>
            <w:bookmarkStart w:id="0" w:name="_GoBack"/>
            <w:bookmarkEnd w:id="0"/>
          </w:p>
        </w:tc>
        <w:tc>
          <w:tcPr>
            <w:tcW w:w="2268" w:type="dxa"/>
            <w:tcBorders>
              <w:bottom w:val="single" w:sz="4" w:space="0" w:color="auto"/>
            </w:tcBorders>
            <w:vAlign w:val="bottom"/>
          </w:tcPr>
          <w:p w:rsidR="00B56E9C" w:rsidRPr="00B12E1C" w:rsidRDefault="00B56E9C" w:rsidP="00B6553F">
            <w:pPr>
              <w:spacing w:after="80" w:line="300" w:lineRule="exact"/>
              <w:rPr>
                <w:b/>
                <w:sz w:val="24"/>
                <w:szCs w:val="24"/>
              </w:rPr>
            </w:pPr>
            <w:r w:rsidRPr="00B12E1C">
              <w:rPr>
                <w:sz w:val="28"/>
                <w:szCs w:val="28"/>
              </w:rPr>
              <w:t>United Nations</w:t>
            </w:r>
          </w:p>
        </w:tc>
        <w:tc>
          <w:tcPr>
            <w:tcW w:w="6095" w:type="dxa"/>
            <w:gridSpan w:val="2"/>
            <w:tcBorders>
              <w:bottom w:val="single" w:sz="4" w:space="0" w:color="auto"/>
            </w:tcBorders>
            <w:vAlign w:val="bottom"/>
          </w:tcPr>
          <w:p w:rsidR="00B56E9C" w:rsidRPr="00B12E1C" w:rsidRDefault="008216A5" w:rsidP="00C27113">
            <w:pPr>
              <w:jc w:val="right"/>
            </w:pPr>
            <w:r w:rsidRPr="00B12E1C">
              <w:rPr>
                <w:sz w:val="40"/>
              </w:rPr>
              <w:t>CCPR</w:t>
            </w:r>
            <w:r w:rsidRPr="00B12E1C">
              <w:t>/C/1</w:t>
            </w:r>
            <w:r w:rsidR="00711F00" w:rsidRPr="00B12E1C">
              <w:t>1</w:t>
            </w:r>
            <w:r w:rsidR="00C649B1">
              <w:t>6</w:t>
            </w:r>
            <w:r w:rsidR="00272837" w:rsidRPr="00B12E1C">
              <w:t>/</w:t>
            </w:r>
            <w:r w:rsidRPr="00B12E1C">
              <w:t>D/</w:t>
            </w:r>
            <w:r w:rsidR="00692477">
              <w:t>20</w:t>
            </w:r>
            <w:r w:rsidR="00ED74EF">
              <w:t>78</w:t>
            </w:r>
            <w:r w:rsidRPr="00B12E1C">
              <w:t>/</w:t>
            </w:r>
            <w:r w:rsidR="000308D4" w:rsidRPr="00B12E1C">
              <w:t>201</w:t>
            </w:r>
            <w:r w:rsidR="00692477">
              <w:t>1</w:t>
            </w:r>
          </w:p>
        </w:tc>
      </w:tr>
      <w:tr w:rsidR="00B56E9C" w:rsidRPr="00B12E1C" w:rsidTr="00B6553F">
        <w:trPr>
          <w:cantSplit/>
          <w:trHeight w:hRule="exact" w:val="2835"/>
        </w:trPr>
        <w:tc>
          <w:tcPr>
            <w:tcW w:w="1276" w:type="dxa"/>
            <w:tcBorders>
              <w:top w:val="single" w:sz="4" w:space="0" w:color="auto"/>
              <w:bottom w:val="single" w:sz="12" w:space="0" w:color="auto"/>
            </w:tcBorders>
          </w:tcPr>
          <w:p w:rsidR="00B56E9C" w:rsidRPr="00B12E1C" w:rsidRDefault="003E46A0" w:rsidP="00B6553F">
            <w:pPr>
              <w:spacing w:before="120"/>
            </w:pPr>
            <w:r>
              <w:rPr>
                <w:noProof/>
                <w:lang w:val="en-US"/>
              </w:rPr>
              <w:drawing>
                <wp:inline distT="0" distB="0" distL="0" distR="0" wp14:anchorId="4C767FEE" wp14:editId="79169BC2">
                  <wp:extent cx="711200" cy="590550"/>
                  <wp:effectExtent l="0" t="0" r="0"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200"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C27113" w:rsidRPr="00F55BDF" w:rsidRDefault="00B56E9C" w:rsidP="00272837">
            <w:pPr>
              <w:spacing w:before="120" w:line="380" w:lineRule="exact"/>
              <w:rPr>
                <w:b/>
                <w:sz w:val="34"/>
                <w:szCs w:val="40"/>
              </w:rPr>
            </w:pPr>
            <w:r w:rsidRPr="00B12E1C">
              <w:rPr>
                <w:b/>
                <w:sz w:val="34"/>
                <w:szCs w:val="40"/>
              </w:rPr>
              <w:t xml:space="preserve">International </w:t>
            </w:r>
            <w:r w:rsidR="00060C3A" w:rsidRPr="00B12E1C">
              <w:rPr>
                <w:b/>
                <w:sz w:val="34"/>
                <w:szCs w:val="40"/>
              </w:rPr>
              <w:t>Covenant on</w:t>
            </w:r>
            <w:r w:rsidR="00060C3A" w:rsidRPr="00B12E1C">
              <w:rPr>
                <w:b/>
                <w:sz w:val="34"/>
                <w:szCs w:val="40"/>
              </w:rPr>
              <w:br/>
              <w:t>Civil and Political R</w:t>
            </w:r>
            <w:r w:rsidR="00703577" w:rsidRPr="00B12E1C">
              <w:rPr>
                <w:b/>
                <w:sz w:val="34"/>
                <w:szCs w:val="40"/>
              </w:rPr>
              <w:t>ights</w:t>
            </w:r>
          </w:p>
        </w:tc>
        <w:tc>
          <w:tcPr>
            <w:tcW w:w="2835" w:type="dxa"/>
            <w:tcBorders>
              <w:top w:val="single" w:sz="4" w:space="0" w:color="auto"/>
              <w:bottom w:val="single" w:sz="12" w:space="0" w:color="auto"/>
            </w:tcBorders>
          </w:tcPr>
          <w:p w:rsidR="00572AB8" w:rsidRPr="00463B9A" w:rsidRDefault="00572AB8" w:rsidP="00572AB8">
            <w:pPr>
              <w:spacing w:before="240" w:line="240" w:lineRule="exact"/>
            </w:pPr>
            <w:r w:rsidRPr="00463B9A">
              <w:t xml:space="preserve">Distr.: </w:t>
            </w:r>
            <w:r w:rsidR="00C27113">
              <w:t>General</w:t>
            </w:r>
          </w:p>
          <w:p w:rsidR="00572AB8" w:rsidRPr="00463B9A" w:rsidRDefault="00DD40A5" w:rsidP="00572AB8">
            <w:pPr>
              <w:spacing w:line="240" w:lineRule="exact"/>
            </w:pPr>
            <w:r>
              <w:t xml:space="preserve">11 May </w:t>
            </w:r>
            <w:r w:rsidR="00572AB8" w:rsidRPr="00463B9A">
              <w:t>201</w:t>
            </w:r>
            <w:r w:rsidR="00613DFC">
              <w:t>6</w:t>
            </w:r>
          </w:p>
          <w:p w:rsidR="00572AB8" w:rsidRPr="00463B9A" w:rsidRDefault="00572AB8" w:rsidP="00572AB8">
            <w:pPr>
              <w:spacing w:line="240" w:lineRule="exact"/>
            </w:pPr>
          </w:p>
          <w:p w:rsidR="00572AB8" w:rsidRPr="00463B9A" w:rsidRDefault="00572AB8" w:rsidP="00572AB8">
            <w:pPr>
              <w:spacing w:line="240" w:lineRule="exact"/>
            </w:pPr>
            <w:r w:rsidRPr="00463B9A">
              <w:t>Original: English</w:t>
            </w:r>
          </w:p>
          <w:p w:rsidR="00326293" w:rsidRPr="00B12E1C" w:rsidRDefault="00326293" w:rsidP="00572AB8">
            <w:pPr>
              <w:spacing w:line="240" w:lineRule="exact"/>
            </w:pPr>
          </w:p>
        </w:tc>
      </w:tr>
    </w:tbl>
    <w:p w:rsidR="00B4068A" w:rsidRPr="00B4068A" w:rsidRDefault="00B4068A" w:rsidP="00B4068A">
      <w:pPr>
        <w:spacing w:line="20" w:lineRule="exact"/>
        <w:rPr>
          <w:b/>
          <w:sz w:val="2"/>
          <w:szCs w:val="24"/>
        </w:rPr>
      </w:pPr>
    </w:p>
    <w:p w:rsidR="00572AB8" w:rsidRPr="00463B9A" w:rsidRDefault="00572AB8" w:rsidP="00572AB8">
      <w:pPr>
        <w:spacing w:before="120"/>
        <w:rPr>
          <w:b/>
          <w:sz w:val="24"/>
          <w:szCs w:val="24"/>
        </w:rPr>
      </w:pPr>
      <w:r w:rsidRPr="00463B9A">
        <w:rPr>
          <w:b/>
          <w:sz w:val="24"/>
          <w:szCs w:val="24"/>
        </w:rPr>
        <w:t>Human Rights Committee</w:t>
      </w:r>
    </w:p>
    <w:p w:rsidR="003134AC" w:rsidRPr="00B12E1C" w:rsidRDefault="003134AC" w:rsidP="00C27113">
      <w:pPr>
        <w:pStyle w:val="HChG"/>
      </w:pPr>
      <w:r w:rsidRPr="00B12E1C">
        <w:tab/>
      </w:r>
      <w:r w:rsidRPr="00B12E1C">
        <w:tab/>
      </w:r>
      <w:r w:rsidR="00C27113" w:rsidRPr="00C27113">
        <w:t>Views adopted by the Committee under article 5</w:t>
      </w:r>
      <w:r w:rsidR="005E0268">
        <w:t xml:space="preserve"> </w:t>
      </w:r>
      <w:r w:rsidR="00C27113" w:rsidRPr="00C27113">
        <w:t>(4) of the Optional Protocol, concerning communication No.</w:t>
      </w:r>
      <w:r w:rsidR="002F53F2">
        <w:t> </w:t>
      </w:r>
      <w:r w:rsidR="00C27113">
        <w:t>2078</w:t>
      </w:r>
      <w:r w:rsidR="00C27113" w:rsidRPr="00C27113">
        <w:t>/2011</w:t>
      </w:r>
      <w:r w:rsidR="00C27113" w:rsidRPr="009F4F2E">
        <w:rPr>
          <w:rStyle w:val="FootnoteReference"/>
          <w:b w:val="0"/>
          <w:sz w:val="20"/>
          <w:vertAlign w:val="baseline"/>
        </w:rPr>
        <w:footnoteReference w:customMarkFollows="1" w:id="2"/>
        <w:t>*</w:t>
      </w:r>
      <w:r w:rsidR="000D0394" w:rsidRPr="00F55BDF">
        <w:rPr>
          <w:rStyle w:val="FootnoteReference"/>
          <w:b w:val="0"/>
          <w:bCs/>
          <w:position w:val="4"/>
          <w:sz w:val="20"/>
          <w:vertAlign w:val="baseline"/>
        </w:rPr>
        <w:t>,</w:t>
      </w:r>
      <w:r w:rsidR="00C27113" w:rsidRPr="00F55BDF">
        <w:rPr>
          <w:rStyle w:val="FootnoteReference"/>
          <w:bCs/>
          <w:sz w:val="20"/>
          <w:vertAlign w:val="baseline"/>
        </w:rPr>
        <w:t xml:space="preserve"> </w:t>
      </w:r>
      <w:r w:rsidR="00C27113" w:rsidRPr="009F4F2E">
        <w:rPr>
          <w:rStyle w:val="FootnoteReference"/>
          <w:b w:val="0"/>
          <w:sz w:val="20"/>
          <w:vertAlign w:val="baseline"/>
        </w:rPr>
        <w:footnoteReference w:customMarkFollows="1" w:id="3"/>
        <w:t>**</w:t>
      </w:r>
      <w:r w:rsidR="00524022" w:rsidRPr="009F4F2E">
        <w:rPr>
          <w:b w:val="0"/>
          <w:sz w:val="20"/>
        </w:rPr>
        <w:t xml:space="preserve"> </w:t>
      </w:r>
    </w:p>
    <w:p w:rsidR="00800D75" w:rsidRDefault="005E0268" w:rsidP="00C078B3">
      <w:pPr>
        <w:pStyle w:val="SingleTxtG"/>
        <w:ind w:left="4536" w:hanging="3402"/>
        <w:jc w:val="left"/>
      </w:pPr>
      <w:r>
        <w:rPr>
          <w:i/>
        </w:rPr>
        <w:t>Communication s</w:t>
      </w:r>
      <w:r w:rsidR="00800D75">
        <w:rPr>
          <w:i/>
        </w:rPr>
        <w:t>ubmitted by:</w:t>
      </w:r>
      <w:r w:rsidR="00800D75">
        <w:tab/>
        <w:t>AnnakurbanAmanklychev (represented by counsel, Timur Misrikhanov)</w:t>
      </w:r>
    </w:p>
    <w:p w:rsidR="00800D75" w:rsidRDefault="00800D75" w:rsidP="00800D75">
      <w:pPr>
        <w:pStyle w:val="SingleTxtG"/>
        <w:ind w:left="4536" w:hanging="3402"/>
        <w:jc w:val="left"/>
      </w:pPr>
      <w:r>
        <w:rPr>
          <w:i/>
        </w:rPr>
        <w:t>Alleged victim:</w:t>
      </w:r>
      <w:r>
        <w:tab/>
        <w:t>The author</w:t>
      </w:r>
    </w:p>
    <w:p w:rsidR="00800D75" w:rsidRDefault="00800D75" w:rsidP="00800D75">
      <w:pPr>
        <w:pStyle w:val="SingleTxtG"/>
        <w:ind w:left="4536" w:hanging="3402"/>
        <w:jc w:val="left"/>
      </w:pPr>
      <w:r>
        <w:rPr>
          <w:i/>
        </w:rPr>
        <w:t>State party:</w:t>
      </w:r>
      <w:r>
        <w:tab/>
        <w:t>Turkmenistan</w:t>
      </w:r>
    </w:p>
    <w:p w:rsidR="00800D75" w:rsidRDefault="00800D75" w:rsidP="00800D75">
      <w:pPr>
        <w:pStyle w:val="SingleTxtG"/>
        <w:ind w:left="4536" w:hanging="3402"/>
        <w:jc w:val="left"/>
      </w:pPr>
      <w:r>
        <w:rPr>
          <w:i/>
        </w:rPr>
        <w:t>Date of communication:</w:t>
      </w:r>
      <w:r>
        <w:tab/>
        <w:t>27 May 2009 (initial submission)</w:t>
      </w:r>
    </w:p>
    <w:p w:rsidR="004B44C6" w:rsidRPr="00B12E1C" w:rsidRDefault="004B44C6" w:rsidP="004B44C6">
      <w:pPr>
        <w:pStyle w:val="SingleTxtG"/>
        <w:ind w:left="4536" w:hanging="3402"/>
        <w:jc w:val="left"/>
      </w:pPr>
      <w:r w:rsidRPr="00B12E1C">
        <w:rPr>
          <w:i/>
        </w:rPr>
        <w:t>Document references:</w:t>
      </w:r>
      <w:r w:rsidRPr="00B12E1C">
        <w:tab/>
      </w:r>
      <w:r w:rsidR="00C27113" w:rsidRPr="00C27113">
        <w:t>Decision taken pursuant to rule 97 of the Committee’s rules of procedure</w:t>
      </w:r>
      <w:r w:rsidRPr="00B12E1C">
        <w:t xml:space="preserve">, transmitted to the State party on </w:t>
      </w:r>
      <w:r w:rsidR="00800D75">
        <w:t>8 August</w:t>
      </w:r>
      <w:r w:rsidR="001A3477" w:rsidRPr="00B12E1C">
        <w:t xml:space="preserve"> 201</w:t>
      </w:r>
      <w:r w:rsidR="00692477">
        <w:t>1</w:t>
      </w:r>
      <w:r w:rsidR="001A3477" w:rsidRPr="00B12E1C">
        <w:t xml:space="preserve"> </w:t>
      </w:r>
      <w:r w:rsidRPr="00B12E1C">
        <w:t xml:space="preserve">(not issued in </w:t>
      </w:r>
      <w:r w:rsidR="005E0268">
        <w:t xml:space="preserve">  </w:t>
      </w:r>
      <w:r w:rsidRPr="00B12E1C">
        <w:t>document form)</w:t>
      </w:r>
    </w:p>
    <w:p w:rsidR="00572AB8" w:rsidRDefault="004B44C6" w:rsidP="00F55BDF">
      <w:pPr>
        <w:pStyle w:val="SingleTxtG"/>
        <w:ind w:left="4536" w:hanging="3402"/>
        <w:jc w:val="left"/>
      </w:pPr>
      <w:r w:rsidRPr="00B12E1C">
        <w:rPr>
          <w:i/>
        </w:rPr>
        <w:t xml:space="preserve">Date of adoption of </w:t>
      </w:r>
      <w:r w:rsidR="00572AB8">
        <w:rPr>
          <w:i/>
        </w:rPr>
        <w:t>Views</w:t>
      </w:r>
      <w:r w:rsidRPr="00B12E1C">
        <w:rPr>
          <w:i/>
        </w:rPr>
        <w:t>:</w:t>
      </w:r>
      <w:r w:rsidRPr="00B12E1C">
        <w:tab/>
      </w:r>
      <w:r w:rsidR="00C27113">
        <w:t>31</w:t>
      </w:r>
      <w:r w:rsidR="001A3477" w:rsidRPr="00B12E1C">
        <w:t xml:space="preserve"> </w:t>
      </w:r>
      <w:r w:rsidR="00C649B1">
        <w:t>Ma</w:t>
      </w:r>
      <w:r w:rsidR="00572AB8">
        <w:t>rch</w:t>
      </w:r>
      <w:r w:rsidRPr="00B12E1C">
        <w:t xml:space="preserve"> 201</w:t>
      </w:r>
      <w:r w:rsidR="00C649B1">
        <w:t>6</w:t>
      </w:r>
    </w:p>
    <w:p w:rsidR="00C649B1" w:rsidRPr="00B12E1C" w:rsidRDefault="00C649B1" w:rsidP="00C649B1">
      <w:pPr>
        <w:pStyle w:val="SingleTxtG"/>
        <w:ind w:left="4536" w:hanging="3402"/>
        <w:jc w:val="left"/>
      </w:pPr>
      <w:r w:rsidRPr="00B12E1C">
        <w:rPr>
          <w:i/>
          <w:iCs/>
        </w:rPr>
        <w:t>Subject matter:</w:t>
      </w:r>
      <w:r w:rsidRPr="00B12E1C">
        <w:tab/>
      </w:r>
      <w:r w:rsidR="005E0268">
        <w:t xml:space="preserve">Torture; denial of </w:t>
      </w:r>
      <w:r>
        <w:t>fair trial procedural guarantees.</w:t>
      </w:r>
    </w:p>
    <w:p w:rsidR="004B44C6" w:rsidRPr="000A1007" w:rsidRDefault="004B44C6" w:rsidP="004B44C6">
      <w:pPr>
        <w:pStyle w:val="SingleTxtG"/>
        <w:ind w:left="4536" w:hanging="3402"/>
        <w:jc w:val="left"/>
        <w:rPr>
          <w:iCs/>
        </w:rPr>
      </w:pPr>
      <w:r w:rsidRPr="00B12E1C">
        <w:rPr>
          <w:i/>
          <w:iCs/>
        </w:rPr>
        <w:t xml:space="preserve">Procedural issues: </w:t>
      </w:r>
      <w:r w:rsidRPr="00B12E1C">
        <w:rPr>
          <w:i/>
          <w:iCs/>
        </w:rPr>
        <w:tab/>
      </w:r>
      <w:r w:rsidR="000A1007" w:rsidRPr="000A1007">
        <w:rPr>
          <w:iCs/>
        </w:rPr>
        <w:t xml:space="preserve">Admissibility – </w:t>
      </w:r>
      <w:r w:rsidR="007F418A">
        <w:rPr>
          <w:iCs/>
        </w:rPr>
        <w:t>non-exhaustion of domestic remedies</w:t>
      </w:r>
      <w:r w:rsidR="00321E54">
        <w:rPr>
          <w:iCs/>
        </w:rPr>
        <w:t xml:space="preserve"> </w:t>
      </w:r>
    </w:p>
    <w:p w:rsidR="00326293" w:rsidRPr="006907A1" w:rsidRDefault="00326293" w:rsidP="00326293">
      <w:pPr>
        <w:pStyle w:val="SingleTxtG"/>
        <w:ind w:left="4536" w:hanging="3402"/>
        <w:jc w:val="left"/>
        <w:rPr>
          <w:iCs/>
        </w:rPr>
      </w:pPr>
      <w:r w:rsidRPr="00B12E1C">
        <w:rPr>
          <w:i/>
          <w:iCs/>
        </w:rPr>
        <w:t xml:space="preserve">Substantive issues: </w:t>
      </w:r>
      <w:r w:rsidRPr="00B12E1C">
        <w:rPr>
          <w:i/>
          <w:iCs/>
        </w:rPr>
        <w:tab/>
      </w:r>
      <w:r w:rsidR="007F418A">
        <w:rPr>
          <w:iCs/>
        </w:rPr>
        <w:t xml:space="preserve">Torture, </w:t>
      </w:r>
      <w:r w:rsidR="00714C6D">
        <w:rPr>
          <w:iCs/>
        </w:rPr>
        <w:t xml:space="preserve">family rights, privacy, conditions of detention, arbitrary arrest – detention. </w:t>
      </w:r>
    </w:p>
    <w:p w:rsidR="004B44C6" w:rsidRPr="00B12E1C" w:rsidRDefault="004B44C6" w:rsidP="004B44C6">
      <w:pPr>
        <w:pStyle w:val="SingleTxtG"/>
        <w:ind w:left="4536" w:hanging="3402"/>
        <w:jc w:val="left"/>
      </w:pPr>
      <w:r w:rsidRPr="00B12E1C">
        <w:rPr>
          <w:i/>
          <w:iCs/>
        </w:rPr>
        <w:t>Articles of the Covenant:</w:t>
      </w:r>
      <w:r w:rsidRPr="00B12E1C">
        <w:tab/>
      </w:r>
      <w:r w:rsidR="007F418A">
        <w:t>2 (3) (b)</w:t>
      </w:r>
      <w:r w:rsidR="009208E8">
        <w:t>,</w:t>
      </w:r>
      <w:r w:rsidR="007F418A">
        <w:t xml:space="preserve"> 7</w:t>
      </w:r>
      <w:r w:rsidR="009208E8">
        <w:t>,</w:t>
      </w:r>
      <w:r w:rsidR="007F418A">
        <w:t xml:space="preserve"> </w:t>
      </w:r>
      <w:r w:rsidR="005528D0">
        <w:t>9 (1)</w:t>
      </w:r>
      <w:r w:rsidR="009208E8">
        <w:t>,</w:t>
      </w:r>
      <w:r w:rsidR="007F418A">
        <w:t xml:space="preserve"> </w:t>
      </w:r>
      <w:r w:rsidR="005528D0">
        <w:t>10</w:t>
      </w:r>
      <w:r w:rsidR="005528D0" w:rsidRPr="002E296F">
        <w:t xml:space="preserve"> </w:t>
      </w:r>
      <w:r w:rsidR="005528D0">
        <w:t>(1)</w:t>
      </w:r>
      <w:r w:rsidR="007F418A">
        <w:t xml:space="preserve"> and (2)</w:t>
      </w:r>
      <w:r w:rsidR="009208E8">
        <w:t>,</w:t>
      </w:r>
      <w:r w:rsidR="005528D0">
        <w:t xml:space="preserve"> 14 (1)</w:t>
      </w:r>
      <w:r w:rsidR="007F418A">
        <w:t xml:space="preserve"> and</w:t>
      </w:r>
      <w:r w:rsidR="005528D0">
        <w:t xml:space="preserve"> (3)</w:t>
      </w:r>
      <w:r w:rsidR="009208E8">
        <w:t xml:space="preserve"> and</w:t>
      </w:r>
      <w:r w:rsidR="005528D0">
        <w:t xml:space="preserve"> </w:t>
      </w:r>
      <w:r w:rsidR="007F418A">
        <w:t>17 (1)</w:t>
      </w:r>
    </w:p>
    <w:p w:rsidR="004B44C6" w:rsidRPr="00B12E1C" w:rsidRDefault="004B44C6" w:rsidP="004B44C6">
      <w:pPr>
        <w:pStyle w:val="SingleTxtG"/>
        <w:ind w:left="4536" w:hanging="3402"/>
        <w:jc w:val="left"/>
      </w:pPr>
      <w:r w:rsidRPr="00B12E1C">
        <w:rPr>
          <w:i/>
          <w:iCs/>
        </w:rPr>
        <w:t>Article</w:t>
      </w:r>
      <w:r w:rsidR="005E0268">
        <w:rPr>
          <w:i/>
          <w:iCs/>
        </w:rPr>
        <w:t>s</w:t>
      </w:r>
      <w:r w:rsidRPr="00B12E1C">
        <w:rPr>
          <w:i/>
          <w:iCs/>
        </w:rPr>
        <w:t xml:space="preserve"> of the Optional Protocol:</w:t>
      </w:r>
      <w:r w:rsidRPr="00B12E1C">
        <w:rPr>
          <w:i/>
          <w:iCs/>
        </w:rPr>
        <w:tab/>
      </w:r>
      <w:r w:rsidR="007F418A">
        <w:rPr>
          <w:iCs/>
        </w:rPr>
        <w:t>5 (2) (b)</w:t>
      </w:r>
    </w:p>
    <w:p w:rsidR="005528D0" w:rsidRPr="002E296F" w:rsidRDefault="004B44C6">
      <w:pPr>
        <w:pStyle w:val="SingleTxtG"/>
      </w:pPr>
      <w:r w:rsidRPr="00B12E1C">
        <w:br w:type="page"/>
      </w:r>
      <w:r w:rsidRPr="002E296F">
        <w:lastRenderedPageBreak/>
        <w:t>1.</w:t>
      </w:r>
      <w:r w:rsidRPr="002E296F">
        <w:tab/>
      </w:r>
      <w:r w:rsidR="00CF3FE6">
        <w:t xml:space="preserve">The author of the communication is Annakurban Amanklychev, a national </w:t>
      </w:r>
      <w:r w:rsidR="00F50793">
        <w:t xml:space="preserve">of Turkmenistan </w:t>
      </w:r>
      <w:r w:rsidR="00CF3FE6">
        <w:t xml:space="preserve">born in 1971. He claims </w:t>
      </w:r>
      <w:r w:rsidR="00F50793">
        <w:t>that the State party violated</w:t>
      </w:r>
      <w:r w:rsidR="00CF3FE6">
        <w:t xml:space="preserve"> his rights under article</w:t>
      </w:r>
      <w:r w:rsidR="00F50793">
        <w:t>s</w:t>
      </w:r>
      <w:r w:rsidR="00CF3FE6">
        <w:t xml:space="preserve"> 2</w:t>
      </w:r>
      <w:r w:rsidR="00F50793">
        <w:t xml:space="preserve"> (</w:t>
      </w:r>
      <w:r w:rsidR="00CF3FE6">
        <w:t>3</w:t>
      </w:r>
      <w:r w:rsidR="00F50793">
        <w:t>)</w:t>
      </w:r>
      <w:r w:rsidR="00CF3FE6">
        <w:t xml:space="preserve"> (b), 7</w:t>
      </w:r>
      <w:r w:rsidR="00F50793">
        <w:t>,</w:t>
      </w:r>
      <w:r w:rsidR="00CF3FE6">
        <w:t xml:space="preserve"> 9</w:t>
      </w:r>
      <w:r w:rsidR="00F50793">
        <w:t xml:space="preserve"> (</w:t>
      </w:r>
      <w:r w:rsidR="00CF3FE6">
        <w:t>1</w:t>
      </w:r>
      <w:r w:rsidR="00F50793">
        <w:t>),</w:t>
      </w:r>
      <w:r w:rsidR="00CF3FE6">
        <w:t xml:space="preserve"> 10 </w:t>
      </w:r>
      <w:r w:rsidR="00F50793">
        <w:t>(</w:t>
      </w:r>
      <w:r w:rsidR="00CF3FE6">
        <w:t>1</w:t>
      </w:r>
      <w:r w:rsidR="00F50793">
        <w:t>)</w:t>
      </w:r>
      <w:r w:rsidR="00CF3FE6">
        <w:t xml:space="preserve"> and </w:t>
      </w:r>
      <w:r w:rsidR="00F50793">
        <w:t>(</w:t>
      </w:r>
      <w:r w:rsidR="00CF3FE6">
        <w:t>2</w:t>
      </w:r>
      <w:r w:rsidR="00F50793">
        <w:t>),</w:t>
      </w:r>
      <w:r w:rsidR="00CF3FE6">
        <w:t xml:space="preserve"> 14 </w:t>
      </w:r>
      <w:r w:rsidR="00F50793">
        <w:t>(</w:t>
      </w:r>
      <w:r w:rsidR="00CF3FE6">
        <w:t>1</w:t>
      </w:r>
      <w:r w:rsidR="00F50793">
        <w:t>)</w:t>
      </w:r>
      <w:r w:rsidR="00CF3FE6">
        <w:t xml:space="preserve"> and </w:t>
      </w:r>
      <w:r w:rsidR="00F50793">
        <w:t>(</w:t>
      </w:r>
      <w:r w:rsidR="00CF3FE6">
        <w:t>3</w:t>
      </w:r>
      <w:r w:rsidR="00F50793">
        <w:t>)</w:t>
      </w:r>
      <w:r w:rsidR="00CF3FE6">
        <w:t xml:space="preserve"> and 17 </w:t>
      </w:r>
      <w:r w:rsidR="00F50793">
        <w:t>(</w:t>
      </w:r>
      <w:r w:rsidR="00CF3FE6">
        <w:t>1</w:t>
      </w:r>
      <w:r w:rsidR="00F50793">
        <w:t>)</w:t>
      </w:r>
      <w:r w:rsidR="00CF3FE6">
        <w:t xml:space="preserve"> of the Covenant. The Optional Protocol entered into force for </w:t>
      </w:r>
      <w:r w:rsidR="00F50793">
        <w:t xml:space="preserve">the State party </w:t>
      </w:r>
      <w:r w:rsidR="00CF3FE6">
        <w:t>on 1 August 1997. The author is represented by counsel, Timur Misrikhanov.</w:t>
      </w:r>
    </w:p>
    <w:p w:rsidR="004B44C6" w:rsidRPr="005528D0" w:rsidRDefault="00572AB8" w:rsidP="00572AB8">
      <w:pPr>
        <w:pStyle w:val="H23G"/>
      </w:pPr>
      <w:r>
        <w:tab/>
      </w:r>
      <w:r>
        <w:tab/>
      </w:r>
      <w:r w:rsidR="004B44C6" w:rsidRPr="005528D0">
        <w:t>The facts as submitted by the author</w:t>
      </w:r>
    </w:p>
    <w:p w:rsidR="00CF3FE6" w:rsidRPr="00F04EF5" w:rsidRDefault="00E56DDC" w:rsidP="00F04EF5">
      <w:pPr>
        <w:pStyle w:val="SingleTxtG"/>
      </w:pPr>
      <w:r w:rsidRPr="002E296F">
        <w:t>2.1</w:t>
      </w:r>
      <w:r w:rsidRPr="002E296F">
        <w:tab/>
      </w:r>
      <w:r w:rsidR="00CF3FE6">
        <w:t xml:space="preserve">The author claims that he was unlawfully arrested by agents of the Ministry of National Security </w:t>
      </w:r>
      <w:r w:rsidR="00F50793">
        <w:t xml:space="preserve">of Turkmenistan </w:t>
      </w:r>
      <w:r w:rsidR="00CF3FE6">
        <w:t xml:space="preserve">and </w:t>
      </w:r>
      <w:r w:rsidR="00F50793">
        <w:t xml:space="preserve">put </w:t>
      </w:r>
      <w:r w:rsidR="00CF3FE6">
        <w:t xml:space="preserve">in the Ministry’s </w:t>
      </w:r>
      <w:r w:rsidR="00131420">
        <w:t>detention cent</w:t>
      </w:r>
      <w:r w:rsidR="00F50793">
        <w:t>re</w:t>
      </w:r>
      <w:r w:rsidR="00131420">
        <w:t xml:space="preserve">. </w:t>
      </w:r>
      <w:r w:rsidR="00934771">
        <w:t>Although</w:t>
      </w:r>
      <w:r w:rsidR="00F50793">
        <w:t xml:space="preserve"> </w:t>
      </w:r>
      <w:r w:rsidR="00131420">
        <w:t xml:space="preserve">he was apprehended on </w:t>
      </w:r>
      <w:r w:rsidR="00CF3FE6">
        <w:t>17 June 2006</w:t>
      </w:r>
      <w:r w:rsidR="00131420">
        <w:t>, h</w:t>
      </w:r>
      <w:r w:rsidR="00CF3FE6">
        <w:t xml:space="preserve">is arrest was </w:t>
      </w:r>
      <w:r w:rsidR="00131420">
        <w:t>formally</w:t>
      </w:r>
      <w:r w:rsidR="00CF3FE6">
        <w:t xml:space="preserve"> registered only on 21 June, when he was also officially charged with a crime. Thus, he was unlawfully detained for four days. He </w:t>
      </w:r>
      <w:r w:rsidR="00F50793">
        <w:t xml:space="preserve">also </w:t>
      </w:r>
      <w:r w:rsidR="00CF3FE6">
        <w:t xml:space="preserve">claims that a lawyer was assigned to his case only on 21 June 2006, in violation of </w:t>
      </w:r>
      <w:r w:rsidR="006150B7">
        <w:t xml:space="preserve">the </w:t>
      </w:r>
      <w:r w:rsidR="00131420">
        <w:t>provisions of the C</w:t>
      </w:r>
      <w:r w:rsidR="00CF3FE6">
        <w:t xml:space="preserve">riminal </w:t>
      </w:r>
      <w:r w:rsidR="00131420">
        <w:t>P</w:t>
      </w:r>
      <w:r w:rsidR="00CF3FE6">
        <w:t xml:space="preserve">rocedure </w:t>
      </w:r>
      <w:r w:rsidR="00131420">
        <w:t>Code of Turkmenistan</w:t>
      </w:r>
      <w:r w:rsidR="00CF3FE6">
        <w:t xml:space="preserve">; that he was denied the right to meet his lawyer and to have legal assistance for more than a month, with </w:t>
      </w:r>
      <w:r w:rsidR="00730885">
        <w:t>no</w:t>
      </w:r>
      <w:r w:rsidR="00CF3FE6">
        <w:t xml:space="preserve"> explanation; and that the </w:t>
      </w:r>
      <w:r w:rsidR="00131420">
        <w:t>investigator</w:t>
      </w:r>
      <w:r w:rsidR="00CF3FE6">
        <w:t xml:space="preserve"> informed his family about the arrest only on 21 June 2006. Having no news </w:t>
      </w:r>
      <w:r w:rsidR="00F50793">
        <w:t xml:space="preserve">of </w:t>
      </w:r>
      <w:r w:rsidR="00CF3FE6">
        <w:t>his whereabouts</w:t>
      </w:r>
      <w:r w:rsidR="00730885">
        <w:t xml:space="preserve"> in the meantime</w:t>
      </w:r>
      <w:r w:rsidR="00CF3FE6">
        <w:t xml:space="preserve">, his family turned to different law enforcement bodies in belief that the author </w:t>
      </w:r>
      <w:r w:rsidR="00F50793">
        <w:t xml:space="preserve">had gone </w:t>
      </w:r>
      <w:r w:rsidR="00CF3FE6">
        <w:t>missing.</w:t>
      </w:r>
    </w:p>
    <w:p w:rsidR="00CF3FE6" w:rsidRPr="00F04EF5" w:rsidRDefault="00CF3FE6" w:rsidP="00F04EF5">
      <w:pPr>
        <w:pStyle w:val="SingleTxtG"/>
      </w:pPr>
      <w:r>
        <w:t>2.2</w:t>
      </w:r>
      <w:r>
        <w:tab/>
        <w:t xml:space="preserve">The author claims that the reason for his arrest was his active participation in the work of non-governmental organizations </w:t>
      </w:r>
      <w:r w:rsidR="008B2CED">
        <w:t xml:space="preserve">(NGOs) </w:t>
      </w:r>
      <w:r>
        <w:t>and his activit</w:t>
      </w:r>
      <w:r w:rsidR="00934771">
        <w:t>ies</w:t>
      </w:r>
      <w:r>
        <w:t xml:space="preserve"> as a human rights defender</w:t>
      </w:r>
      <w:r w:rsidR="00934771">
        <w:t>,</w:t>
      </w:r>
      <w:r>
        <w:t xml:space="preserve"> specifically </w:t>
      </w:r>
      <w:r w:rsidR="00934771">
        <w:t>the</w:t>
      </w:r>
      <w:r>
        <w:t xml:space="preserve"> assistance </w:t>
      </w:r>
      <w:r w:rsidR="00934771">
        <w:t xml:space="preserve">he provided </w:t>
      </w:r>
      <w:r>
        <w:t>to international journalists</w:t>
      </w:r>
      <w:r w:rsidR="00131420">
        <w:rPr>
          <w:rStyle w:val="FootnoteReference"/>
          <w:bCs/>
        </w:rPr>
        <w:footnoteReference w:id="4"/>
      </w:r>
      <w:r>
        <w:t xml:space="preserve"> </w:t>
      </w:r>
      <w:r w:rsidR="00131420">
        <w:t xml:space="preserve">in </w:t>
      </w:r>
      <w:r w:rsidR="00934771">
        <w:t xml:space="preserve">preparing </w:t>
      </w:r>
      <w:r w:rsidR="00131420">
        <w:t>reports</w:t>
      </w:r>
      <w:r>
        <w:t xml:space="preserve"> about social life in Turkmenistan. </w:t>
      </w:r>
      <w:r w:rsidR="00934771">
        <w:t>T</w:t>
      </w:r>
      <w:r w:rsidR="00730885">
        <w:t>he</w:t>
      </w:r>
      <w:r>
        <w:t xml:space="preserve"> authorities </w:t>
      </w:r>
      <w:r w:rsidR="00934771">
        <w:t>had followed</w:t>
      </w:r>
      <w:r>
        <w:t xml:space="preserve"> his work as a human rights defender </w:t>
      </w:r>
      <w:r w:rsidR="00934771">
        <w:t xml:space="preserve">closely </w:t>
      </w:r>
      <w:r>
        <w:t>long before his arrest and waited for an appropriate occasion to arrest him.</w:t>
      </w:r>
      <w:r w:rsidR="00F04EF5">
        <w:t xml:space="preserve"> </w:t>
      </w:r>
    </w:p>
    <w:p w:rsidR="00CF3FE6" w:rsidRDefault="00CF3FE6" w:rsidP="00F04EF5">
      <w:pPr>
        <w:pStyle w:val="SingleTxtG"/>
        <w:rPr>
          <w:rStyle w:val="st"/>
        </w:rPr>
      </w:pPr>
      <w:r>
        <w:rPr>
          <w:bCs/>
        </w:rPr>
        <w:t>2.3</w:t>
      </w:r>
      <w:r>
        <w:rPr>
          <w:bCs/>
        </w:rPr>
        <w:tab/>
        <w:t xml:space="preserve">The author was arrested and charged with </w:t>
      </w:r>
      <w:r>
        <w:rPr>
          <w:rStyle w:val="Emphasis"/>
          <w:b w:val="0"/>
        </w:rPr>
        <w:t xml:space="preserve">illegal </w:t>
      </w:r>
      <w:r w:rsidRPr="000F553B">
        <w:rPr>
          <w:rStyle w:val="Emphasis"/>
          <w:b w:val="0"/>
        </w:rPr>
        <w:t>acquisition</w:t>
      </w:r>
      <w:r w:rsidRPr="00F55BDF">
        <w:rPr>
          <w:rStyle w:val="st"/>
        </w:rPr>
        <w:t xml:space="preserve">, </w:t>
      </w:r>
      <w:r w:rsidRPr="000F553B">
        <w:rPr>
          <w:rStyle w:val="Emphasis"/>
          <w:b w:val="0"/>
        </w:rPr>
        <w:t>sale</w:t>
      </w:r>
      <w:r w:rsidRPr="00F55BDF">
        <w:rPr>
          <w:rStyle w:val="st"/>
        </w:rPr>
        <w:t>,</w:t>
      </w:r>
      <w:r w:rsidRPr="00F55BDF">
        <w:rPr>
          <w:rStyle w:val="Emphasis"/>
          <w:bCs w:val="0"/>
        </w:rPr>
        <w:t xml:space="preserve"> </w:t>
      </w:r>
      <w:r w:rsidRPr="000F553B">
        <w:rPr>
          <w:rStyle w:val="Emphasis"/>
          <w:b w:val="0"/>
        </w:rPr>
        <w:t>storage</w:t>
      </w:r>
      <w:r w:rsidRPr="00F55BDF">
        <w:rPr>
          <w:rStyle w:val="st"/>
          <w:bCs/>
        </w:rPr>
        <w:t xml:space="preserve">, </w:t>
      </w:r>
      <w:r>
        <w:rPr>
          <w:rStyle w:val="Emphasis"/>
          <w:b w:val="0"/>
        </w:rPr>
        <w:t>transportation</w:t>
      </w:r>
      <w:r w:rsidRPr="00F55BDF">
        <w:rPr>
          <w:rStyle w:val="st"/>
          <w:bCs/>
        </w:rPr>
        <w:t xml:space="preserve">, </w:t>
      </w:r>
      <w:r>
        <w:rPr>
          <w:rStyle w:val="st"/>
        </w:rPr>
        <w:t>transfer, transmittal or carrying of firearms, ammunition, explosives or explosive devices committed by a group of individuals</w:t>
      </w:r>
      <w:r w:rsidR="0030026A">
        <w:rPr>
          <w:rStyle w:val="st"/>
        </w:rPr>
        <w:t xml:space="preserve"> under article 287, paragraph 2, of the Criminal Code</w:t>
      </w:r>
      <w:r w:rsidR="008A73B7">
        <w:rPr>
          <w:rStyle w:val="st"/>
        </w:rPr>
        <w:t>.</w:t>
      </w:r>
      <w:r>
        <w:rPr>
          <w:rStyle w:val="st"/>
        </w:rPr>
        <w:t xml:space="preserve"> </w:t>
      </w:r>
      <w:r w:rsidR="008A73B7">
        <w:rPr>
          <w:rStyle w:val="st"/>
        </w:rPr>
        <w:t>D</w:t>
      </w:r>
      <w:r>
        <w:rPr>
          <w:rStyle w:val="st"/>
        </w:rPr>
        <w:t>uring his unlawful detention</w:t>
      </w:r>
      <w:r w:rsidR="00934771">
        <w:rPr>
          <w:rStyle w:val="st"/>
        </w:rPr>
        <w:t>,</w:t>
      </w:r>
      <w:r>
        <w:rPr>
          <w:rStyle w:val="st"/>
        </w:rPr>
        <w:t xml:space="preserve"> for a period of </w:t>
      </w:r>
      <w:r w:rsidR="00934771">
        <w:rPr>
          <w:rStyle w:val="st"/>
        </w:rPr>
        <w:t>five</w:t>
      </w:r>
      <w:r>
        <w:rPr>
          <w:rStyle w:val="st"/>
        </w:rPr>
        <w:t xml:space="preserve"> days</w:t>
      </w:r>
      <w:r w:rsidR="00934771">
        <w:rPr>
          <w:rStyle w:val="st"/>
        </w:rPr>
        <w:t xml:space="preserve"> he was described on television and in media articles as being guilty of espionage</w:t>
      </w:r>
      <w:r>
        <w:rPr>
          <w:rStyle w:val="st"/>
        </w:rPr>
        <w:t xml:space="preserve">. Before </w:t>
      </w:r>
      <w:r w:rsidR="00934771">
        <w:rPr>
          <w:rStyle w:val="st"/>
        </w:rPr>
        <w:t xml:space="preserve">his </w:t>
      </w:r>
      <w:r>
        <w:rPr>
          <w:rStyle w:val="st"/>
        </w:rPr>
        <w:t xml:space="preserve">trial, mass media </w:t>
      </w:r>
      <w:r w:rsidR="00ED047C">
        <w:rPr>
          <w:rStyle w:val="st"/>
        </w:rPr>
        <w:t xml:space="preserve">again </w:t>
      </w:r>
      <w:r>
        <w:rPr>
          <w:rStyle w:val="st"/>
        </w:rPr>
        <w:t>disseminated information portraying the author as an agent of foreign intelligence services.</w:t>
      </w:r>
    </w:p>
    <w:p w:rsidR="005528D0" w:rsidRDefault="00CF3FE6" w:rsidP="00F04EF5">
      <w:pPr>
        <w:pStyle w:val="SingleTxtG"/>
      </w:pPr>
      <w:r>
        <w:rPr>
          <w:rStyle w:val="st"/>
        </w:rPr>
        <w:t>2.4</w:t>
      </w:r>
      <w:r>
        <w:rPr>
          <w:rStyle w:val="st"/>
        </w:rPr>
        <w:tab/>
        <w:t>The author further submits that</w:t>
      </w:r>
      <w:r w:rsidR="008B2F66">
        <w:rPr>
          <w:rStyle w:val="st"/>
        </w:rPr>
        <w:t xml:space="preserve"> opposition activists</w:t>
      </w:r>
      <w:r>
        <w:rPr>
          <w:rStyle w:val="st"/>
        </w:rPr>
        <w:t xml:space="preserve"> Sapardurdy Khadzhiev </w:t>
      </w:r>
      <w:r w:rsidR="008B2F66">
        <w:rPr>
          <w:rStyle w:val="st"/>
        </w:rPr>
        <w:t xml:space="preserve">and </w:t>
      </w:r>
      <w:r>
        <w:rPr>
          <w:rStyle w:val="st"/>
        </w:rPr>
        <w:t xml:space="preserve">Ogulsapar Muradova were also unlawfully arrested in the context of the same criminal case. They were threatened and forced to make defamatory statements about the author. In fact, his </w:t>
      </w:r>
      <w:r w:rsidR="00934771">
        <w:rPr>
          <w:rStyle w:val="st"/>
        </w:rPr>
        <w:t xml:space="preserve">whole </w:t>
      </w:r>
      <w:r>
        <w:rPr>
          <w:rStyle w:val="st"/>
        </w:rPr>
        <w:t>family was subject</w:t>
      </w:r>
      <w:r w:rsidR="00934771">
        <w:rPr>
          <w:rStyle w:val="st"/>
        </w:rPr>
        <w:t>ed</w:t>
      </w:r>
      <w:r>
        <w:rPr>
          <w:rStyle w:val="st"/>
        </w:rPr>
        <w:t xml:space="preserve"> to persecution. He submits that he is innocent and that agents of the Ministry of National Security planted bullets from a firearm </w:t>
      </w:r>
      <w:r w:rsidR="00934771">
        <w:rPr>
          <w:rStyle w:val="st"/>
        </w:rPr>
        <w:t xml:space="preserve">in his car </w:t>
      </w:r>
      <w:r>
        <w:rPr>
          <w:rStyle w:val="st"/>
        </w:rPr>
        <w:t xml:space="preserve">and </w:t>
      </w:r>
      <w:r w:rsidR="00934771">
        <w:rPr>
          <w:rStyle w:val="st"/>
        </w:rPr>
        <w:t xml:space="preserve">subsequently </w:t>
      </w:r>
      <w:r>
        <w:rPr>
          <w:rStyle w:val="st"/>
        </w:rPr>
        <w:t>“seized” them during a car search. The investigat</w:t>
      </w:r>
      <w:r w:rsidR="00131420">
        <w:rPr>
          <w:rStyle w:val="st"/>
        </w:rPr>
        <w:t>or</w:t>
      </w:r>
      <w:r>
        <w:rPr>
          <w:rStyle w:val="st"/>
        </w:rPr>
        <w:t xml:space="preserve"> repeatedly demanded </w:t>
      </w:r>
      <w:r w:rsidR="00934771">
        <w:rPr>
          <w:rStyle w:val="st"/>
        </w:rPr>
        <w:t xml:space="preserve">that </w:t>
      </w:r>
      <w:r>
        <w:rPr>
          <w:rStyle w:val="st"/>
        </w:rPr>
        <w:t xml:space="preserve">the author appear on television and publicly repudiate </w:t>
      </w:r>
      <w:r w:rsidR="00C344FE">
        <w:rPr>
          <w:rStyle w:val="st"/>
        </w:rPr>
        <w:t>Mr.</w:t>
      </w:r>
      <w:r w:rsidR="008B2F66">
        <w:rPr>
          <w:rStyle w:val="st"/>
        </w:rPr>
        <w:t xml:space="preserve"> Khadzhiev and </w:t>
      </w:r>
      <w:r w:rsidR="00C344FE">
        <w:rPr>
          <w:rStyle w:val="st"/>
        </w:rPr>
        <w:t>Ms.</w:t>
      </w:r>
      <w:r>
        <w:rPr>
          <w:rStyle w:val="st"/>
        </w:rPr>
        <w:t xml:space="preserve"> Muradova and defame</w:t>
      </w:r>
      <w:r w:rsidR="008B2F66">
        <w:rPr>
          <w:rStyle w:val="st"/>
        </w:rPr>
        <w:t xml:space="preserve"> other</w:t>
      </w:r>
      <w:r>
        <w:rPr>
          <w:rStyle w:val="st"/>
        </w:rPr>
        <w:t xml:space="preserve"> well-known opposition activists living abroad.</w:t>
      </w:r>
      <w:r w:rsidR="00934771">
        <w:rPr>
          <w:rStyle w:val="st"/>
        </w:rPr>
        <w:t xml:space="preserve"> </w:t>
      </w:r>
    </w:p>
    <w:p w:rsidR="00CF3FE6" w:rsidRDefault="00CF3FE6" w:rsidP="00F04EF5">
      <w:pPr>
        <w:pStyle w:val="SingleTxtG"/>
        <w:rPr>
          <w:lang w:val="en-US"/>
        </w:rPr>
      </w:pPr>
      <w:r>
        <w:rPr>
          <w:lang w:val="en-US"/>
        </w:rPr>
        <w:t>2.5</w:t>
      </w:r>
      <w:r>
        <w:rPr>
          <w:lang w:val="en-US"/>
        </w:rPr>
        <w:tab/>
        <w:t xml:space="preserve">The author filed complaints with the investigative bodies of the Ministry of National Security and the Prosecutor’s Office which, according to the law, is mandated to supervise the enforcement of laws </w:t>
      </w:r>
      <w:r w:rsidR="00050576">
        <w:rPr>
          <w:lang w:val="en-US"/>
        </w:rPr>
        <w:t>in</w:t>
      </w:r>
      <w:r>
        <w:rPr>
          <w:lang w:val="en-US"/>
        </w:rPr>
        <w:t xml:space="preserve"> Turkmenistan. He also lodged complaints with domestic courts. </w:t>
      </w:r>
      <w:r w:rsidR="00C91E31">
        <w:rPr>
          <w:lang w:val="en-US"/>
        </w:rPr>
        <w:t xml:space="preserve">The author was found guilty as charged and sentenced to </w:t>
      </w:r>
      <w:r w:rsidR="005D1E3A">
        <w:rPr>
          <w:lang w:val="en-US"/>
        </w:rPr>
        <w:t>seven</w:t>
      </w:r>
      <w:r w:rsidR="00C91E31">
        <w:rPr>
          <w:lang w:val="en-US"/>
        </w:rPr>
        <w:t xml:space="preserve"> years of imprisonment. </w:t>
      </w:r>
      <w:r>
        <w:rPr>
          <w:lang w:val="en-US"/>
        </w:rPr>
        <w:t xml:space="preserve">After the first instance court </w:t>
      </w:r>
      <w:r w:rsidR="005D1E3A">
        <w:rPr>
          <w:lang w:val="en-US"/>
        </w:rPr>
        <w:t xml:space="preserve">had </w:t>
      </w:r>
      <w:r>
        <w:rPr>
          <w:lang w:val="en-US"/>
        </w:rPr>
        <w:t>rendered its judgment, on 30 August 2006</w:t>
      </w:r>
      <w:r w:rsidR="00050576">
        <w:rPr>
          <w:lang w:val="en-US"/>
        </w:rPr>
        <w:t>,</w:t>
      </w:r>
      <w:r>
        <w:rPr>
          <w:lang w:val="en-US"/>
        </w:rPr>
        <w:t xml:space="preserve"> the author appealed his sentence to the Supreme Court of Turkmenistan, to no avail. </w:t>
      </w:r>
    </w:p>
    <w:p w:rsidR="00CF3FE6" w:rsidRPr="00104A3F" w:rsidRDefault="00CF3FE6">
      <w:pPr>
        <w:pStyle w:val="SingleTxtG"/>
      </w:pPr>
      <w:r>
        <w:rPr>
          <w:lang w:val="en-US"/>
        </w:rPr>
        <w:t>2.6</w:t>
      </w:r>
      <w:r>
        <w:rPr>
          <w:lang w:val="en-US"/>
        </w:rPr>
        <w:tab/>
        <w:t xml:space="preserve">He </w:t>
      </w:r>
      <w:r w:rsidR="005D1E3A">
        <w:rPr>
          <w:lang w:val="en-US"/>
        </w:rPr>
        <w:t xml:space="preserve">then </w:t>
      </w:r>
      <w:r>
        <w:rPr>
          <w:lang w:val="en-US"/>
        </w:rPr>
        <w:t>submitted a motion to the President of Turkmenistan and to the Prosecutor</w:t>
      </w:r>
      <w:r w:rsidR="005D1E3A">
        <w:rPr>
          <w:lang w:val="en-US"/>
        </w:rPr>
        <w:t>-</w:t>
      </w:r>
      <w:r w:rsidR="00050576">
        <w:rPr>
          <w:lang w:val="en-US"/>
        </w:rPr>
        <w:t xml:space="preserve">General’s </w:t>
      </w:r>
      <w:r>
        <w:rPr>
          <w:lang w:val="en-US"/>
        </w:rPr>
        <w:t>Office. In February 2007, he complain</w:t>
      </w:r>
      <w:r w:rsidR="00050576">
        <w:rPr>
          <w:lang w:val="en-US"/>
        </w:rPr>
        <w:t>ed</w:t>
      </w:r>
      <w:r>
        <w:rPr>
          <w:lang w:val="en-US"/>
        </w:rPr>
        <w:t xml:space="preserve"> to the Commission on the examination of citizens’ petitions on the activity of the law enforcement bodies</w:t>
      </w:r>
      <w:r w:rsidR="005D1E3A">
        <w:rPr>
          <w:lang w:val="en-US"/>
        </w:rPr>
        <w:t>,</w:t>
      </w:r>
      <w:r>
        <w:rPr>
          <w:lang w:val="en-US"/>
        </w:rPr>
        <w:t xml:space="preserve"> a new complaint </w:t>
      </w:r>
      <w:r>
        <w:rPr>
          <w:lang w:val="en-US"/>
        </w:rPr>
        <w:lastRenderedPageBreak/>
        <w:t xml:space="preserve">mechanism </w:t>
      </w:r>
      <w:r w:rsidR="005D1E3A">
        <w:rPr>
          <w:lang w:val="en-US"/>
        </w:rPr>
        <w:t xml:space="preserve">created </w:t>
      </w:r>
      <w:r>
        <w:rPr>
          <w:lang w:val="en-US"/>
        </w:rPr>
        <w:t xml:space="preserve">by the new President. Despite his efforts to exhaust domestic remedies, his complaints remained unanswered. The author also requested the President on several occasions to consider his case for amnesty. However, he has not benefited from any amnesty </w:t>
      </w:r>
      <w:r w:rsidR="00050576">
        <w:rPr>
          <w:lang w:val="en-US"/>
        </w:rPr>
        <w:t>acts</w:t>
      </w:r>
      <w:r>
        <w:rPr>
          <w:lang w:val="en-US"/>
        </w:rPr>
        <w:t xml:space="preserve"> that </w:t>
      </w:r>
      <w:r w:rsidR="005D1E3A">
        <w:rPr>
          <w:lang w:val="en-US"/>
        </w:rPr>
        <w:t>were</w:t>
      </w:r>
      <w:r>
        <w:rPr>
          <w:lang w:val="en-US"/>
        </w:rPr>
        <w:t xml:space="preserve"> adopted</w:t>
      </w:r>
      <w:r w:rsidR="00050576">
        <w:rPr>
          <w:lang w:val="en-US"/>
        </w:rPr>
        <w:t xml:space="preserve"> </w:t>
      </w:r>
      <w:r w:rsidR="005D1E3A">
        <w:rPr>
          <w:lang w:val="en-US"/>
        </w:rPr>
        <w:t xml:space="preserve">over </w:t>
      </w:r>
      <w:r w:rsidR="00050576">
        <w:rPr>
          <w:lang w:val="en-US"/>
        </w:rPr>
        <w:t>the years</w:t>
      </w:r>
      <w:r>
        <w:rPr>
          <w:lang w:val="en-US"/>
        </w:rPr>
        <w:t xml:space="preserve">. In February and April 2009, the author again submitted a motion to the President requesting </w:t>
      </w:r>
      <w:r w:rsidR="005D1E3A">
        <w:rPr>
          <w:lang w:val="en-US"/>
        </w:rPr>
        <w:t xml:space="preserve">a </w:t>
      </w:r>
      <w:r>
        <w:rPr>
          <w:lang w:val="en-US"/>
        </w:rPr>
        <w:t>review of his criminal case and</w:t>
      </w:r>
      <w:r w:rsidR="00F235F4">
        <w:rPr>
          <w:lang w:val="en-US"/>
        </w:rPr>
        <w:t xml:space="preserve"> </w:t>
      </w:r>
      <w:r>
        <w:rPr>
          <w:lang w:val="en-US"/>
        </w:rPr>
        <w:t>a presidential pardon, but received no answer. The author therefore claims that all domestic remedies have been exhausted</w:t>
      </w:r>
      <w:r w:rsidR="00F04EF5">
        <w:rPr>
          <w:lang w:val="en-US"/>
        </w:rPr>
        <w:t>.</w:t>
      </w:r>
      <w:r>
        <w:rPr>
          <w:rStyle w:val="FootnoteReference"/>
          <w:lang w:val="en-US"/>
        </w:rPr>
        <w:footnoteReference w:id="5"/>
      </w:r>
    </w:p>
    <w:p w:rsidR="004B44C6" w:rsidRDefault="004B44C6" w:rsidP="004B44C6">
      <w:pPr>
        <w:pStyle w:val="H23G"/>
      </w:pPr>
      <w:r w:rsidRPr="00B12E1C">
        <w:tab/>
      </w:r>
      <w:r w:rsidRPr="00B12E1C">
        <w:tab/>
        <w:t>The complaint</w:t>
      </w:r>
    </w:p>
    <w:p w:rsidR="00CF3FE6" w:rsidRDefault="00CF3FE6" w:rsidP="00F04EF5">
      <w:pPr>
        <w:pStyle w:val="SingleTxtG"/>
        <w:rPr>
          <w:rStyle w:val="st"/>
        </w:rPr>
      </w:pPr>
      <w:r>
        <w:rPr>
          <w:rStyle w:val="st"/>
        </w:rPr>
        <w:t>3.1</w:t>
      </w:r>
      <w:r>
        <w:rPr>
          <w:rStyle w:val="st"/>
        </w:rPr>
        <w:tab/>
        <w:t xml:space="preserve">The author claims that he </w:t>
      </w:r>
      <w:r w:rsidR="00050576">
        <w:rPr>
          <w:rStyle w:val="st"/>
        </w:rPr>
        <w:t>is innocent</w:t>
      </w:r>
      <w:r>
        <w:rPr>
          <w:rStyle w:val="st"/>
        </w:rPr>
        <w:t xml:space="preserve">. His guilt </w:t>
      </w:r>
      <w:r w:rsidR="00593B0F">
        <w:rPr>
          <w:rStyle w:val="st"/>
        </w:rPr>
        <w:t xml:space="preserve">was </w:t>
      </w:r>
      <w:r w:rsidR="00271ED8">
        <w:rPr>
          <w:rStyle w:val="st"/>
        </w:rPr>
        <w:t>not established</w:t>
      </w:r>
      <w:r>
        <w:rPr>
          <w:rStyle w:val="st"/>
        </w:rPr>
        <w:t xml:space="preserve"> by the investigat</w:t>
      </w:r>
      <w:r w:rsidR="000374D5">
        <w:rPr>
          <w:rStyle w:val="st"/>
        </w:rPr>
        <w:t>ors</w:t>
      </w:r>
      <w:r>
        <w:rPr>
          <w:rStyle w:val="st"/>
        </w:rPr>
        <w:t xml:space="preserve"> or by the court, since no incriminating facts or evidence were collected</w:t>
      </w:r>
      <w:r w:rsidR="000374D5">
        <w:rPr>
          <w:rStyle w:val="st"/>
        </w:rPr>
        <w:t>, except for several bullets that were planted on him by the police</w:t>
      </w:r>
      <w:r>
        <w:rPr>
          <w:rStyle w:val="st"/>
        </w:rPr>
        <w:t>.</w:t>
      </w:r>
      <w:r w:rsidR="00C91E31">
        <w:rPr>
          <w:rStyle w:val="st"/>
        </w:rPr>
        <w:t xml:space="preserve"> The author also claims that his arrest and detention on 17 June 2006 were unlawful.</w:t>
      </w:r>
      <w:r>
        <w:rPr>
          <w:rStyle w:val="st"/>
        </w:rPr>
        <w:t xml:space="preserve"> Accordingly,</w:t>
      </w:r>
      <w:r w:rsidR="00C91E31">
        <w:rPr>
          <w:rStyle w:val="st"/>
        </w:rPr>
        <w:t xml:space="preserve"> the author </w:t>
      </w:r>
      <w:r w:rsidR="008A73B7">
        <w:rPr>
          <w:rStyle w:val="st"/>
        </w:rPr>
        <w:t>contends</w:t>
      </w:r>
      <w:r w:rsidR="00C91E31">
        <w:rPr>
          <w:rStyle w:val="st"/>
        </w:rPr>
        <w:t xml:space="preserve"> that</w:t>
      </w:r>
      <w:r>
        <w:rPr>
          <w:rStyle w:val="st"/>
        </w:rPr>
        <w:t xml:space="preserve"> his arrest amounted to a violation of article 9 </w:t>
      </w:r>
      <w:r w:rsidR="00622E4A">
        <w:rPr>
          <w:rStyle w:val="st"/>
        </w:rPr>
        <w:t>(</w:t>
      </w:r>
      <w:r>
        <w:rPr>
          <w:rStyle w:val="st"/>
        </w:rPr>
        <w:t>1</w:t>
      </w:r>
      <w:r w:rsidR="00622E4A">
        <w:rPr>
          <w:rStyle w:val="st"/>
        </w:rPr>
        <w:t>)</w:t>
      </w:r>
      <w:r>
        <w:rPr>
          <w:rStyle w:val="st"/>
        </w:rPr>
        <w:t xml:space="preserve"> of the Covenant.</w:t>
      </w:r>
    </w:p>
    <w:p w:rsidR="00CF3FE6" w:rsidRDefault="00CF3FE6" w:rsidP="00F04EF5">
      <w:pPr>
        <w:pStyle w:val="SingleTxtG"/>
        <w:rPr>
          <w:rStyle w:val="st"/>
        </w:rPr>
      </w:pPr>
      <w:r>
        <w:rPr>
          <w:rStyle w:val="st"/>
        </w:rPr>
        <w:t>3.2</w:t>
      </w:r>
      <w:r>
        <w:rPr>
          <w:rStyle w:val="st"/>
        </w:rPr>
        <w:tab/>
        <w:t>He further claims to be a victim of a violation of his right to a fair trial by a competent, independent and impartial tribunal. He submits that, although the judge declared the trial public, none of his friends</w:t>
      </w:r>
      <w:r w:rsidR="0030026A">
        <w:rPr>
          <w:rStyle w:val="st"/>
        </w:rPr>
        <w:t xml:space="preserve"> or</w:t>
      </w:r>
      <w:r>
        <w:rPr>
          <w:rStyle w:val="st"/>
        </w:rPr>
        <w:t xml:space="preserve"> relatives or </w:t>
      </w:r>
      <w:r w:rsidR="00622E4A">
        <w:rPr>
          <w:rStyle w:val="st"/>
        </w:rPr>
        <w:t xml:space="preserve">members of </w:t>
      </w:r>
      <w:r w:rsidR="008B2CED">
        <w:rPr>
          <w:rStyle w:val="st"/>
        </w:rPr>
        <w:t xml:space="preserve">NGOs </w:t>
      </w:r>
      <w:r>
        <w:rPr>
          <w:rStyle w:val="st"/>
        </w:rPr>
        <w:t>were allowed in the courtroom</w:t>
      </w:r>
      <w:r w:rsidR="00622E4A">
        <w:rPr>
          <w:rStyle w:val="st"/>
        </w:rPr>
        <w:t xml:space="preserve">; </w:t>
      </w:r>
      <w:r>
        <w:rPr>
          <w:rStyle w:val="st"/>
        </w:rPr>
        <w:t xml:space="preserve">representatives of </w:t>
      </w:r>
      <w:r w:rsidR="00131420">
        <w:rPr>
          <w:rStyle w:val="st"/>
        </w:rPr>
        <w:t>foreign</w:t>
      </w:r>
      <w:r>
        <w:rPr>
          <w:rStyle w:val="st"/>
        </w:rPr>
        <w:t xml:space="preserve"> embass</w:t>
      </w:r>
      <w:r w:rsidR="00131420">
        <w:rPr>
          <w:rStyle w:val="st"/>
        </w:rPr>
        <w:t>ies</w:t>
      </w:r>
      <w:r>
        <w:rPr>
          <w:rStyle w:val="st"/>
        </w:rPr>
        <w:t xml:space="preserve"> were also prevented from attending the trial. Pressure was exerted on the author and his lawyer in order to obtain a confession of guilt. The trial was interrupted a number of times because the judge </w:t>
      </w:r>
      <w:r w:rsidR="00856045">
        <w:rPr>
          <w:rStyle w:val="st"/>
        </w:rPr>
        <w:t xml:space="preserve">“needed </w:t>
      </w:r>
      <w:r>
        <w:rPr>
          <w:rStyle w:val="st"/>
        </w:rPr>
        <w:t>to consult his superiors</w:t>
      </w:r>
      <w:r w:rsidR="00856045">
        <w:rPr>
          <w:rStyle w:val="st"/>
        </w:rPr>
        <w:t>”</w:t>
      </w:r>
      <w:r>
        <w:rPr>
          <w:rStyle w:val="st"/>
        </w:rPr>
        <w:t xml:space="preserve">. None of the witnesses </w:t>
      </w:r>
      <w:r w:rsidR="00856045">
        <w:rPr>
          <w:rStyle w:val="st"/>
        </w:rPr>
        <w:t xml:space="preserve">for </w:t>
      </w:r>
      <w:r>
        <w:rPr>
          <w:rStyle w:val="st"/>
        </w:rPr>
        <w:t xml:space="preserve">the prosecution identified </w:t>
      </w:r>
      <w:r w:rsidR="00D32C1C">
        <w:rPr>
          <w:rStyle w:val="st"/>
        </w:rPr>
        <w:t xml:space="preserve">the author </w:t>
      </w:r>
      <w:r>
        <w:rPr>
          <w:rStyle w:val="st"/>
        </w:rPr>
        <w:t xml:space="preserve">as the perpetrator of the crime. </w:t>
      </w:r>
      <w:r w:rsidR="00856045">
        <w:rPr>
          <w:rStyle w:val="st"/>
        </w:rPr>
        <w:t>None of</w:t>
      </w:r>
      <w:r>
        <w:rPr>
          <w:rStyle w:val="st"/>
        </w:rPr>
        <w:t xml:space="preserve"> the witnesses </w:t>
      </w:r>
      <w:r w:rsidR="00856045">
        <w:rPr>
          <w:rStyle w:val="st"/>
        </w:rPr>
        <w:t xml:space="preserve">for </w:t>
      </w:r>
      <w:r>
        <w:rPr>
          <w:rStyle w:val="st"/>
        </w:rPr>
        <w:t xml:space="preserve">the defence were notified of the date of the trial or summoned to testify. During the trial, the lawyer’s repeated requests to call and question witnesses and </w:t>
      </w:r>
      <w:r w:rsidR="004159B9">
        <w:rPr>
          <w:rStyle w:val="st"/>
        </w:rPr>
        <w:t xml:space="preserve">have </w:t>
      </w:r>
      <w:r>
        <w:rPr>
          <w:rStyle w:val="st"/>
        </w:rPr>
        <w:t xml:space="preserve">their testimonies </w:t>
      </w:r>
      <w:r w:rsidR="004159B9">
        <w:rPr>
          <w:rStyle w:val="st"/>
        </w:rPr>
        <w:t xml:space="preserve">adduced </w:t>
      </w:r>
      <w:r>
        <w:rPr>
          <w:rStyle w:val="st"/>
        </w:rPr>
        <w:t xml:space="preserve">were rejected by the court, without </w:t>
      </w:r>
      <w:r w:rsidR="004159B9">
        <w:rPr>
          <w:rStyle w:val="st"/>
        </w:rPr>
        <w:t>justification</w:t>
      </w:r>
      <w:r>
        <w:rPr>
          <w:rStyle w:val="st"/>
        </w:rPr>
        <w:t xml:space="preserve">. The author was sentenced to seven years of imprisonment, and he claims that his conviction was ordered </w:t>
      </w:r>
      <w:r w:rsidR="00856045">
        <w:rPr>
          <w:rStyle w:val="st"/>
        </w:rPr>
        <w:t xml:space="preserve">directly </w:t>
      </w:r>
      <w:r>
        <w:rPr>
          <w:rStyle w:val="st"/>
        </w:rPr>
        <w:t xml:space="preserve">by the President and the Minister of National Security. </w:t>
      </w:r>
      <w:r w:rsidR="00856045">
        <w:rPr>
          <w:rStyle w:val="st"/>
        </w:rPr>
        <w:t>In his view</w:t>
      </w:r>
      <w:r w:rsidR="004159B9">
        <w:rPr>
          <w:rStyle w:val="st"/>
        </w:rPr>
        <w:t>, the</w:t>
      </w:r>
      <w:r w:rsidR="00856045">
        <w:rPr>
          <w:rStyle w:val="st"/>
        </w:rPr>
        <w:t>se</w:t>
      </w:r>
      <w:r w:rsidR="004159B9">
        <w:rPr>
          <w:rStyle w:val="st"/>
        </w:rPr>
        <w:t xml:space="preserve"> </w:t>
      </w:r>
      <w:r>
        <w:rPr>
          <w:rStyle w:val="st"/>
        </w:rPr>
        <w:t xml:space="preserve">facts </w:t>
      </w:r>
      <w:r w:rsidR="004159B9">
        <w:rPr>
          <w:rStyle w:val="st"/>
        </w:rPr>
        <w:t xml:space="preserve">disclose </w:t>
      </w:r>
      <w:r>
        <w:rPr>
          <w:rStyle w:val="st"/>
        </w:rPr>
        <w:t xml:space="preserve">a violation of </w:t>
      </w:r>
      <w:r w:rsidR="004159B9">
        <w:rPr>
          <w:rStyle w:val="st"/>
        </w:rPr>
        <w:t xml:space="preserve">his rights under </w:t>
      </w:r>
      <w:r>
        <w:rPr>
          <w:rStyle w:val="st"/>
        </w:rPr>
        <w:t>art</w:t>
      </w:r>
      <w:r w:rsidR="00131420">
        <w:rPr>
          <w:rStyle w:val="st"/>
        </w:rPr>
        <w:t>icle</w:t>
      </w:r>
      <w:r>
        <w:rPr>
          <w:rStyle w:val="st"/>
        </w:rPr>
        <w:t xml:space="preserve"> 14 </w:t>
      </w:r>
      <w:r w:rsidR="00856045">
        <w:rPr>
          <w:rStyle w:val="st"/>
        </w:rPr>
        <w:t>(</w:t>
      </w:r>
      <w:r>
        <w:rPr>
          <w:rStyle w:val="st"/>
        </w:rPr>
        <w:t>1</w:t>
      </w:r>
      <w:r w:rsidR="00856045">
        <w:rPr>
          <w:rStyle w:val="st"/>
        </w:rPr>
        <w:t>)</w:t>
      </w:r>
      <w:r>
        <w:rPr>
          <w:rStyle w:val="st"/>
        </w:rPr>
        <w:t xml:space="preserve"> and </w:t>
      </w:r>
      <w:r w:rsidR="00856045">
        <w:rPr>
          <w:rStyle w:val="st"/>
        </w:rPr>
        <w:t>(</w:t>
      </w:r>
      <w:r>
        <w:rPr>
          <w:rStyle w:val="st"/>
        </w:rPr>
        <w:t>3</w:t>
      </w:r>
      <w:r w:rsidR="00856045">
        <w:rPr>
          <w:rStyle w:val="st"/>
        </w:rPr>
        <w:t>)</w:t>
      </w:r>
      <w:r>
        <w:rPr>
          <w:rStyle w:val="st"/>
        </w:rPr>
        <w:t xml:space="preserve"> of the Covenant.</w:t>
      </w:r>
      <w:r w:rsidR="00856045">
        <w:rPr>
          <w:rStyle w:val="st"/>
        </w:rPr>
        <w:t xml:space="preserve"> </w:t>
      </w:r>
    </w:p>
    <w:p w:rsidR="00CF3FE6" w:rsidRDefault="00CF3FE6" w:rsidP="00F04EF5">
      <w:pPr>
        <w:pStyle w:val="SingleTxtG"/>
        <w:rPr>
          <w:lang w:val="en-US"/>
        </w:rPr>
      </w:pPr>
      <w:r>
        <w:rPr>
          <w:rStyle w:val="st"/>
        </w:rPr>
        <w:t>3.3</w:t>
      </w:r>
      <w:r>
        <w:rPr>
          <w:rStyle w:val="st"/>
        </w:rPr>
        <w:tab/>
        <w:t xml:space="preserve">The author submits that he was detained in inhuman and degrading conditions, in violation of articles 7 and 10 </w:t>
      </w:r>
      <w:r w:rsidR="00FE39CC">
        <w:rPr>
          <w:rStyle w:val="st"/>
        </w:rPr>
        <w:t>(</w:t>
      </w:r>
      <w:r>
        <w:rPr>
          <w:rStyle w:val="st"/>
        </w:rPr>
        <w:t>1</w:t>
      </w:r>
      <w:r w:rsidR="00FE39CC">
        <w:rPr>
          <w:rStyle w:val="st"/>
        </w:rPr>
        <w:t>)</w:t>
      </w:r>
      <w:r>
        <w:rPr>
          <w:rStyle w:val="st"/>
        </w:rPr>
        <w:t xml:space="preserve"> and </w:t>
      </w:r>
      <w:r w:rsidR="00FE39CC">
        <w:rPr>
          <w:rStyle w:val="st"/>
        </w:rPr>
        <w:t>(</w:t>
      </w:r>
      <w:r>
        <w:rPr>
          <w:rStyle w:val="st"/>
        </w:rPr>
        <w:t>2</w:t>
      </w:r>
      <w:r w:rsidR="00FE39CC">
        <w:rPr>
          <w:rStyle w:val="st"/>
        </w:rPr>
        <w:t>)</w:t>
      </w:r>
      <w:r>
        <w:rPr>
          <w:rStyle w:val="st"/>
        </w:rPr>
        <w:t>.</w:t>
      </w:r>
      <w:r w:rsidR="00F04EF5">
        <w:rPr>
          <w:rStyle w:val="st"/>
        </w:rPr>
        <w:t xml:space="preserve"> </w:t>
      </w:r>
      <w:r w:rsidR="0030026A">
        <w:rPr>
          <w:rStyle w:val="st"/>
        </w:rPr>
        <w:t xml:space="preserve">His </w:t>
      </w:r>
      <w:r>
        <w:rPr>
          <w:rStyle w:val="st"/>
        </w:rPr>
        <w:t xml:space="preserve">cell measured 6 </w:t>
      </w:r>
      <w:r w:rsidR="00FE39CC">
        <w:rPr>
          <w:rStyle w:val="st"/>
        </w:rPr>
        <w:t>m</w:t>
      </w:r>
      <w:r w:rsidR="00FE39CC">
        <w:rPr>
          <w:rStyle w:val="st"/>
          <w:vertAlign w:val="superscript"/>
        </w:rPr>
        <w:t xml:space="preserve">2 </w:t>
      </w:r>
      <w:r>
        <w:rPr>
          <w:rStyle w:val="st"/>
        </w:rPr>
        <w:t xml:space="preserve">and accommodated </w:t>
      </w:r>
      <w:r w:rsidR="00FE39CC">
        <w:rPr>
          <w:rStyle w:val="st"/>
        </w:rPr>
        <w:t xml:space="preserve">11 </w:t>
      </w:r>
      <w:r>
        <w:rPr>
          <w:rStyle w:val="st"/>
        </w:rPr>
        <w:t xml:space="preserve">prisoners. He was denied the right to receive parcels </w:t>
      </w:r>
      <w:r w:rsidR="00FE39CC">
        <w:rPr>
          <w:rStyle w:val="st"/>
        </w:rPr>
        <w:t xml:space="preserve">of </w:t>
      </w:r>
      <w:r>
        <w:rPr>
          <w:rStyle w:val="st"/>
        </w:rPr>
        <w:t>food, clothes and hygiene items from his family. He further states that it was humiliating to ask the prison guard to open the cell door to allow him to use the toilet</w:t>
      </w:r>
      <w:r w:rsidR="00F04EF5">
        <w:rPr>
          <w:rStyle w:val="st"/>
        </w:rPr>
        <w:t>.</w:t>
      </w:r>
      <w:r>
        <w:rPr>
          <w:rStyle w:val="st"/>
        </w:rPr>
        <w:t xml:space="preserve"> </w:t>
      </w:r>
      <w:r w:rsidR="00FE39CC">
        <w:rPr>
          <w:rStyle w:val="st"/>
        </w:rPr>
        <w:t xml:space="preserve">In the </w:t>
      </w:r>
      <w:r>
        <w:rPr>
          <w:rStyle w:val="st"/>
        </w:rPr>
        <w:t>summer, when temperature</w:t>
      </w:r>
      <w:r w:rsidR="00FE39CC">
        <w:rPr>
          <w:rStyle w:val="st"/>
        </w:rPr>
        <w:t>s</w:t>
      </w:r>
      <w:r>
        <w:rPr>
          <w:rStyle w:val="st"/>
        </w:rPr>
        <w:t xml:space="preserve"> in the cell reached 50</w:t>
      </w:r>
      <w:r w:rsidR="00FE39CC">
        <w:rPr>
          <w:rStyle w:val="st"/>
          <w:vertAlign w:val="superscript"/>
        </w:rPr>
        <w:t xml:space="preserve">o </w:t>
      </w:r>
      <w:r w:rsidR="00FE39CC">
        <w:rPr>
          <w:rStyle w:val="st"/>
        </w:rPr>
        <w:t>C</w:t>
      </w:r>
      <w:r>
        <w:rPr>
          <w:rStyle w:val="st"/>
        </w:rPr>
        <w:t xml:space="preserve">, he </w:t>
      </w:r>
      <w:r w:rsidR="00FE39CC">
        <w:rPr>
          <w:rStyle w:val="st"/>
        </w:rPr>
        <w:t xml:space="preserve">became </w:t>
      </w:r>
      <w:r>
        <w:rPr>
          <w:rStyle w:val="st"/>
        </w:rPr>
        <w:t xml:space="preserve">extremely thirsty. The author also claims that during </w:t>
      </w:r>
      <w:r w:rsidR="00FE39CC">
        <w:rPr>
          <w:rStyle w:val="st"/>
        </w:rPr>
        <w:t xml:space="preserve">his </w:t>
      </w:r>
      <w:r>
        <w:rPr>
          <w:rStyle w:val="st"/>
        </w:rPr>
        <w:t>arrest he was under constant pressure</w:t>
      </w:r>
      <w:r w:rsidR="00FE39CC">
        <w:rPr>
          <w:rStyle w:val="st"/>
        </w:rPr>
        <w:t>, including</w:t>
      </w:r>
      <w:r>
        <w:rPr>
          <w:lang w:val="en-US"/>
        </w:rPr>
        <w:t xml:space="preserve"> psychological pressure</w:t>
      </w:r>
      <w:r w:rsidR="00FE39CC">
        <w:rPr>
          <w:lang w:val="en-US"/>
        </w:rPr>
        <w:t>,</w:t>
      </w:r>
      <w:r>
        <w:rPr>
          <w:lang w:val="en-US"/>
        </w:rPr>
        <w:t xml:space="preserve"> to compel him </w:t>
      </w:r>
      <w:r w:rsidR="00FE39CC">
        <w:rPr>
          <w:lang w:val="en-US"/>
        </w:rPr>
        <w:t xml:space="preserve">to </w:t>
      </w:r>
      <w:r>
        <w:rPr>
          <w:lang w:val="en-US"/>
        </w:rPr>
        <w:t xml:space="preserve">confess. </w:t>
      </w:r>
      <w:r w:rsidR="00FE39CC">
        <w:rPr>
          <w:lang w:val="en-US"/>
        </w:rPr>
        <w:t>O</w:t>
      </w:r>
      <w:r w:rsidR="00C91E31">
        <w:rPr>
          <w:lang w:val="en-US"/>
        </w:rPr>
        <w:t>fficials</w:t>
      </w:r>
      <w:r>
        <w:rPr>
          <w:lang w:val="en-US"/>
        </w:rPr>
        <w:t xml:space="preserve"> denied </w:t>
      </w:r>
      <w:r w:rsidR="0030026A">
        <w:rPr>
          <w:lang w:val="en-US"/>
        </w:rPr>
        <w:t xml:space="preserve">him </w:t>
      </w:r>
      <w:r>
        <w:rPr>
          <w:lang w:val="en-US"/>
        </w:rPr>
        <w:t xml:space="preserve">access to his lawyer on the pretext that the latter was very busy or </w:t>
      </w:r>
      <w:r w:rsidR="00FE39CC">
        <w:rPr>
          <w:lang w:val="en-US"/>
        </w:rPr>
        <w:t xml:space="preserve">was </w:t>
      </w:r>
      <w:r>
        <w:rPr>
          <w:lang w:val="en-US"/>
        </w:rPr>
        <w:t xml:space="preserve">sick. </w:t>
      </w:r>
      <w:r w:rsidR="00FE39CC">
        <w:rPr>
          <w:lang w:val="en-US"/>
        </w:rPr>
        <w:t>T</w:t>
      </w:r>
      <w:r>
        <w:rPr>
          <w:lang w:val="en-US"/>
        </w:rPr>
        <w:t xml:space="preserve">he author </w:t>
      </w:r>
      <w:r w:rsidR="00FE39CC">
        <w:rPr>
          <w:lang w:val="en-US"/>
        </w:rPr>
        <w:t xml:space="preserve">also </w:t>
      </w:r>
      <w:r>
        <w:rPr>
          <w:lang w:val="en-US"/>
        </w:rPr>
        <w:t>claims that he was exposed to physical abuse: he was tormented by hunger</w:t>
      </w:r>
      <w:r w:rsidR="00FE39CC">
        <w:rPr>
          <w:lang w:val="en-US"/>
        </w:rPr>
        <w:t xml:space="preserve"> and</w:t>
      </w:r>
      <w:r>
        <w:rPr>
          <w:lang w:val="en-US"/>
        </w:rPr>
        <w:t xml:space="preserve"> thirst, was threatened and had psychotropic substances administered against his will. He was also denied care </w:t>
      </w:r>
      <w:r w:rsidR="00FE39CC">
        <w:rPr>
          <w:lang w:val="en-US"/>
        </w:rPr>
        <w:t>for his medical conditions, which became worse.</w:t>
      </w:r>
      <w:r>
        <w:rPr>
          <w:lang w:val="en-US"/>
        </w:rPr>
        <w:t xml:space="preserve"> </w:t>
      </w:r>
      <w:r w:rsidR="004159B9">
        <w:rPr>
          <w:lang w:val="en-US"/>
        </w:rPr>
        <w:t xml:space="preserve">He claims </w:t>
      </w:r>
      <w:r w:rsidR="00FE39CC">
        <w:rPr>
          <w:lang w:val="en-US"/>
        </w:rPr>
        <w:t>that he was</w:t>
      </w:r>
      <w:r>
        <w:rPr>
          <w:lang w:val="en-US"/>
        </w:rPr>
        <w:t xml:space="preserve"> denied the right to family visits, to correspondence and to receive parcels for two years. He is still </w:t>
      </w:r>
      <w:r w:rsidR="00FE39CC">
        <w:rPr>
          <w:lang w:val="en-US"/>
        </w:rPr>
        <w:t xml:space="preserve">being </w:t>
      </w:r>
      <w:r>
        <w:rPr>
          <w:lang w:val="en-US"/>
        </w:rPr>
        <w:t xml:space="preserve">denied the right to receive any outside information by </w:t>
      </w:r>
      <w:r w:rsidR="00FE39CC">
        <w:rPr>
          <w:lang w:val="en-US"/>
        </w:rPr>
        <w:t xml:space="preserve">way </w:t>
      </w:r>
      <w:r>
        <w:rPr>
          <w:lang w:val="en-US"/>
        </w:rPr>
        <w:t xml:space="preserve">of </w:t>
      </w:r>
      <w:r w:rsidR="00FE39CC">
        <w:rPr>
          <w:lang w:val="en-US"/>
        </w:rPr>
        <w:t xml:space="preserve">the </w:t>
      </w:r>
      <w:r>
        <w:rPr>
          <w:lang w:val="en-US"/>
        </w:rPr>
        <w:t>print press or television, and claims that he is still subjected to inhuman and degrad</w:t>
      </w:r>
      <w:r w:rsidR="00F04EF5">
        <w:rPr>
          <w:lang w:val="en-US"/>
        </w:rPr>
        <w:t>ing treatment on a daily basis.</w:t>
      </w:r>
    </w:p>
    <w:p w:rsidR="00CF3FE6" w:rsidRDefault="00CF3FE6" w:rsidP="00572AB8">
      <w:pPr>
        <w:pStyle w:val="SingleTxtG"/>
        <w:rPr>
          <w:lang w:val="en-US"/>
        </w:rPr>
      </w:pPr>
      <w:r>
        <w:rPr>
          <w:lang w:val="en-US"/>
        </w:rPr>
        <w:lastRenderedPageBreak/>
        <w:t>3.4</w:t>
      </w:r>
      <w:r>
        <w:rPr>
          <w:lang w:val="en-US"/>
        </w:rPr>
        <w:tab/>
        <w:t xml:space="preserve">The author claims that during his arrest his apartment was searched, </w:t>
      </w:r>
      <w:r w:rsidR="00FE39CC">
        <w:rPr>
          <w:lang w:val="en-US"/>
        </w:rPr>
        <w:t xml:space="preserve">unlawfully, without </w:t>
      </w:r>
      <w:r>
        <w:rPr>
          <w:lang w:val="en-US"/>
        </w:rPr>
        <w:t xml:space="preserve">official authorization. Furthermore, his correspondence was opened and was </w:t>
      </w:r>
      <w:r w:rsidR="00FE39CC">
        <w:rPr>
          <w:lang w:val="en-US"/>
        </w:rPr>
        <w:t>censored</w:t>
      </w:r>
      <w:r>
        <w:rPr>
          <w:lang w:val="en-US"/>
        </w:rPr>
        <w:t xml:space="preserve">, in violation of article 17 </w:t>
      </w:r>
      <w:r w:rsidR="00FE39CC">
        <w:rPr>
          <w:lang w:val="en-US"/>
        </w:rPr>
        <w:t>(</w:t>
      </w:r>
      <w:r>
        <w:rPr>
          <w:lang w:val="en-US"/>
        </w:rPr>
        <w:t>1</w:t>
      </w:r>
      <w:r w:rsidR="00FE39CC">
        <w:rPr>
          <w:lang w:val="en-US"/>
        </w:rPr>
        <w:t>)</w:t>
      </w:r>
      <w:r>
        <w:rPr>
          <w:lang w:val="en-US"/>
        </w:rPr>
        <w:t xml:space="preserve"> of the Covenant. </w:t>
      </w:r>
    </w:p>
    <w:p w:rsidR="00CF3FE6" w:rsidRDefault="00CF3FE6" w:rsidP="00572AB8">
      <w:pPr>
        <w:pStyle w:val="SingleTxtG"/>
        <w:rPr>
          <w:lang w:val="en-US"/>
        </w:rPr>
      </w:pPr>
      <w:r>
        <w:rPr>
          <w:lang w:val="en-US"/>
        </w:rPr>
        <w:t>3.5</w:t>
      </w:r>
      <w:r>
        <w:rPr>
          <w:lang w:val="en-US"/>
        </w:rPr>
        <w:tab/>
        <w:t>The author requests the Committee to find violation</w:t>
      </w:r>
      <w:r w:rsidR="005C76A8">
        <w:rPr>
          <w:lang w:val="en-US"/>
        </w:rPr>
        <w:t>s</w:t>
      </w:r>
      <w:r>
        <w:rPr>
          <w:lang w:val="en-US"/>
        </w:rPr>
        <w:t xml:space="preserve"> of the above-mentioned articles of the Covenant, to request the State party to discontinue the fabricated criminal proceedings against him, to release him and to </w:t>
      </w:r>
      <w:r w:rsidR="00FD2911">
        <w:rPr>
          <w:lang w:val="en-US"/>
        </w:rPr>
        <w:t xml:space="preserve">direct </w:t>
      </w:r>
      <w:r>
        <w:rPr>
          <w:lang w:val="en-US"/>
        </w:rPr>
        <w:t>the State party to provide him with appropriate compensation for his unlawful arrest and detention.</w:t>
      </w:r>
    </w:p>
    <w:p w:rsidR="0049482E" w:rsidRDefault="00572AB8" w:rsidP="00572AB8">
      <w:pPr>
        <w:pStyle w:val="H23G"/>
      </w:pPr>
      <w:r>
        <w:tab/>
      </w:r>
      <w:r>
        <w:tab/>
      </w:r>
      <w:r w:rsidR="004B44C6" w:rsidRPr="00B12E1C">
        <w:t>State party’</w:t>
      </w:r>
      <w:r w:rsidR="0049482E">
        <w:t>s observations on admissibility</w:t>
      </w:r>
      <w:r w:rsidR="00CF5D2C">
        <w:t xml:space="preserve"> and </w:t>
      </w:r>
      <w:r w:rsidR="005C76A8">
        <w:t xml:space="preserve">the </w:t>
      </w:r>
      <w:r w:rsidR="00CF5D2C">
        <w:t>merits</w:t>
      </w:r>
      <w:r w:rsidR="004135D1">
        <w:rPr>
          <w:rStyle w:val="FootnoteReference"/>
        </w:rPr>
        <w:footnoteReference w:id="6"/>
      </w:r>
    </w:p>
    <w:p w:rsidR="00F04C92" w:rsidRDefault="00CF3FE6" w:rsidP="00572AB8">
      <w:pPr>
        <w:pStyle w:val="SingleTxtG"/>
      </w:pPr>
      <w:r>
        <w:t>4.1</w:t>
      </w:r>
      <w:r>
        <w:tab/>
      </w:r>
      <w:r w:rsidR="005C76A8">
        <w:t xml:space="preserve">In a communication dated </w:t>
      </w:r>
      <w:r w:rsidR="004135D1">
        <w:t xml:space="preserve">11 June 2012, the State party submitted its observations on </w:t>
      </w:r>
      <w:r w:rsidR="006150B7">
        <w:t xml:space="preserve">the </w:t>
      </w:r>
      <w:r w:rsidR="004135D1">
        <w:t>merits of the case</w:t>
      </w:r>
      <w:r w:rsidR="005C76A8">
        <w:t xml:space="preserve">. It </w:t>
      </w:r>
      <w:r w:rsidR="006150B7">
        <w:t>explain</w:t>
      </w:r>
      <w:r w:rsidR="004135D1">
        <w:t xml:space="preserve">s that Mr. Amanklychev was sentenced to </w:t>
      </w:r>
      <w:r w:rsidR="00F04C92">
        <w:t xml:space="preserve">seven years of imprisonment </w:t>
      </w:r>
      <w:r w:rsidR="005C76A8">
        <w:t>after having been</w:t>
      </w:r>
      <w:r w:rsidR="00F04C92">
        <w:t xml:space="preserve"> found guilty of violating article 287 </w:t>
      </w:r>
      <w:r w:rsidR="005C76A8">
        <w:t xml:space="preserve">of </w:t>
      </w:r>
      <w:r w:rsidR="004135D1">
        <w:t>the Criminal Code</w:t>
      </w:r>
      <w:r w:rsidR="005C76A8">
        <w:t xml:space="preserve"> of Turkmenistan</w:t>
      </w:r>
      <w:r w:rsidR="00572AB8">
        <w:t>.</w:t>
      </w:r>
    </w:p>
    <w:p w:rsidR="00F04C92" w:rsidRDefault="00F04C92" w:rsidP="00572AB8">
      <w:pPr>
        <w:pStyle w:val="SingleTxtG"/>
      </w:pPr>
      <w:r>
        <w:t>4.2</w:t>
      </w:r>
      <w:r>
        <w:tab/>
      </w:r>
      <w:r w:rsidR="005C76A8">
        <w:t xml:space="preserve">In a communicated dated </w:t>
      </w:r>
      <w:r>
        <w:t>24 September 2012, the State party, responding to the Committee</w:t>
      </w:r>
      <w:r w:rsidR="005C76A8">
        <w:t>’s</w:t>
      </w:r>
      <w:r>
        <w:t xml:space="preserve"> request </w:t>
      </w:r>
      <w:r w:rsidR="005C76A8">
        <w:t>for</w:t>
      </w:r>
      <w:r>
        <w:t xml:space="preserve"> copies of the court documents, </w:t>
      </w:r>
      <w:r w:rsidR="005C76A8">
        <w:t xml:space="preserve">explained </w:t>
      </w:r>
      <w:r>
        <w:t xml:space="preserve">that </w:t>
      </w:r>
      <w:r w:rsidR="005C76A8">
        <w:t xml:space="preserve">in accordance with </w:t>
      </w:r>
      <w:r>
        <w:t xml:space="preserve">article 433 of the Criminal Procedure Code of Turkmenistan, a copy of the verdict is provided to the convicted person no later than five days after </w:t>
      </w:r>
      <w:r w:rsidR="005C76A8">
        <w:t>it has been announced</w:t>
      </w:r>
      <w:r>
        <w:t xml:space="preserve">. </w:t>
      </w:r>
      <w:r w:rsidR="005C76A8">
        <w:t xml:space="preserve">Copies of </w:t>
      </w:r>
      <w:r>
        <w:t xml:space="preserve">Mr. Amanklychev’s verdict and sentence </w:t>
      </w:r>
      <w:r w:rsidR="005C76A8">
        <w:t xml:space="preserve">are </w:t>
      </w:r>
      <w:r>
        <w:t xml:space="preserve">“legal and </w:t>
      </w:r>
      <w:r w:rsidR="005C76A8">
        <w:t xml:space="preserve">[have] </w:t>
      </w:r>
      <w:r>
        <w:t>been handed to</w:t>
      </w:r>
      <w:r w:rsidR="00937560">
        <w:t xml:space="preserve"> the</w:t>
      </w:r>
      <w:r>
        <w:t xml:space="preserve"> convict</w:t>
      </w:r>
      <w:r w:rsidR="005C76A8">
        <w:t>ed</w:t>
      </w:r>
      <w:r w:rsidR="00937560">
        <w:t xml:space="preserve"> person</w:t>
      </w:r>
      <w:r>
        <w:t xml:space="preserve">”. </w:t>
      </w:r>
    </w:p>
    <w:p w:rsidR="004C0A25" w:rsidRDefault="00F04C92" w:rsidP="00572AB8">
      <w:pPr>
        <w:pStyle w:val="SingleTxtG"/>
      </w:pPr>
      <w:r>
        <w:t>4.3</w:t>
      </w:r>
      <w:r>
        <w:tab/>
        <w:t xml:space="preserve">Challenging the admissibility of the communication, the State party submits that the author has not asked the prosecutors to review his case. </w:t>
      </w:r>
    </w:p>
    <w:p w:rsidR="004C0A25" w:rsidRDefault="004C0A25" w:rsidP="00572AB8">
      <w:pPr>
        <w:pStyle w:val="SingleTxtG"/>
      </w:pPr>
      <w:r>
        <w:t>4.4</w:t>
      </w:r>
      <w:r>
        <w:tab/>
      </w:r>
      <w:r w:rsidR="005C76A8">
        <w:t xml:space="preserve">In a communication dated </w:t>
      </w:r>
      <w:r>
        <w:t xml:space="preserve">18 March 2013, the State party </w:t>
      </w:r>
      <w:r w:rsidR="00046D3F">
        <w:t>stated</w:t>
      </w:r>
      <w:r>
        <w:t xml:space="preserve"> that </w:t>
      </w:r>
      <w:r w:rsidR="005C76A8">
        <w:t>in accordance with</w:t>
      </w:r>
      <w:r>
        <w:t xml:space="preserve"> clemency </w:t>
      </w:r>
      <w:r w:rsidR="005C76A8">
        <w:t xml:space="preserve">proclaimed </w:t>
      </w:r>
      <w:r>
        <w:t xml:space="preserve">by the President of Turkmenistan on 15 February 2013, Mr. Amanklychev was released from serving the remainder of his sentence. </w:t>
      </w:r>
      <w:r w:rsidR="005C76A8">
        <w:t xml:space="preserve">The State party further </w:t>
      </w:r>
      <w:r w:rsidR="00046D3F">
        <w:t>asserts</w:t>
      </w:r>
      <w:r w:rsidR="005C76A8">
        <w:t xml:space="preserve"> that w</w:t>
      </w:r>
      <w:r>
        <w:t xml:space="preserve">hile serving </w:t>
      </w:r>
      <w:r w:rsidR="005C76A8">
        <w:t xml:space="preserve">his </w:t>
      </w:r>
      <w:r>
        <w:t xml:space="preserve">sentence in </w:t>
      </w:r>
      <w:r w:rsidR="005C76A8">
        <w:t xml:space="preserve">a </w:t>
      </w:r>
      <w:r>
        <w:t xml:space="preserve">correctional facility in Akdash settlement in </w:t>
      </w:r>
      <w:r w:rsidR="00B96C56">
        <w:t xml:space="preserve">the </w:t>
      </w:r>
      <w:r>
        <w:t>Ba</w:t>
      </w:r>
      <w:r w:rsidR="006150B7">
        <w:t>l</w:t>
      </w:r>
      <w:r>
        <w:t xml:space="preserve">kan region, the author </w:t>
      </w:r>
      <w:r w:rsidR="005C76A8">
        <w:t xml:space="preserve">was </w:t>
      </w:r>
      <w:r>
        <w:t>provided with adequate food and clean water</w:t>
      </w:r>
      <w:r w:rsidR="00046D3F">
        <w:t xml:space="preserve"> and</w:t>
      </w:r>
      <w:r w:rsidR="005C76A8">
        <w:t xml:space="preserve"> a daily w</w:t>
      </w:r>
      <w:r>
        <w:t>alk in the fresh air</w:t>
      </w:r>
      <w:r w:rsidR="00046D3F">
        <w:t xml:space="preserve">, </w:t>
      </w:r>
      <w:r w:rsidR="005C76A8">
        <w:t>and that h</w:t>
      </w:r>
      <w:r>
        <w:t>ousing, medicine and other conditions in th</w:t>
      </w:r>
      <w:r w:rsidR="005C76A8">
        <w:t>e</w:t>
      </w:r>
      <w:r>
        <w:t xml:space="preserve"> facility </w:t>
      </w:r>
      <w:r w:rsidR="005C76A8">
        <w:t xml:space="preserve">met </w:t>
      </w:r>
      <w:r>
        <w:t xml:space="preserve">the international standards. </w:t>
      </w:r>
    </w:p>
    <w:p w:rsidR="00770F8E" w:rsidRPr="00770F8E" w:rsidRDefault="00572AB8" w:rsidP="00572AB8">
      <w:pPr>
        <w:pStyle w:val="H23G"/>
      </w:pPr>
      <w:r>
        <w:tab/>
      </w:r>
      <w:r>
        <w:tab/>
      </w:r>
      <w:r w:rsidR="004B44C6" w:rsidRPr="00572AB8">
        <w:t>Author’s</w:t>
      </w:r>
      <w:r w:rsidR="004B44C6" w:rsidRPr="00B12E1C">
        <w:t xml:space="preserve"> comments on the State party’s observations</w:t>
      </w:r>
    </w:p>
    <w:p w:rsidR="00A07A6A" w:rsidRDefault="004B44C6" w:rsidP="00572AB8">
      <w:pPr>
        <w:pStyle w:val="SingleTxtG"/>
      </w:pPr>
      <w:r w:rsidRPr="00B12E1C">
        <w:rPr>
          <w:bCs/>
        </w:rPr>
        <w:t>5.1</w:t>
      </w:r>
      <w:r w:rsidRPr="00B12E1C">
        <w:rPr>
          <w:bCs/>
        </w:rPr>
        <w:tab/>
      </w:r>
      <w:r w:rsidR="00E31BD7">
        <w:rPr>
          <w:bCs/>
        </w:rPr>
        <w:t xml:space="preserve">In communications dated </w:t>
      </w:r>
      <w:r w:rsidR="004C0A25">
        <w:rPr>
          <w:bCs/>
        </w:rPr>
        <w:t xml:space="preserve">6 July 2012 and </w:t>
      </w:r>
      <w:r w:rsidR="004C0A25" w:rsidRPr="00DD40A5">
        <w:rPr>
          <w:bCs/>
        </w:rPr>
        <w:t>12 December 2013</w:t>
      </w:r>
      <w:r w:rsidR="00131420" w:rsidRPr="00DD40A5">
        <w:rPr>
          <w:bCs/>
        </w:rPr>
        <w:t>,</w:t>
      </w:r>
      <w:r w:rsidR="00131420">
        <w:rPr>
          <w:bCs/>
        </w:rPr>
        <w:t xml:space="preserve"> </w:t>
      </w:r>
      <w:r w:rsidR="00131420">
        <w:t xml:space="preserve">the author submits that the State party purposely avoided </w:t>
      </w:r>
      <w:r w:rsidR="00131420" w:rsidRPr="00572AB8">
        <w:t>answering</w:t>
      </w:r>
      <w:r w:rsidR="00131420">
        <w:t xml:space="preserve"> the substantive issues raised in the </w:t>
      </w:r>
      <w:r w:rsidR="00E31BD7">
        <w:t xml:space="preserve">original </w:t>
      </w:r>
      <w:r w:rsidR="00131420">
        <w:t xml:space="preserve">communication. He further claims that the law enforcement agencies did not have any evidence of his guilt and that he </w:t>
      </w:r>
      <w:r w:rsidR="00C1297C">
        <w:t>was imprisoned</w:t>
      </w:r>
      <w:r w:rsidR="00131420">
        <w:t xml:space="preserve"> unlawfully.</w:t>
      </w:r>
    </w:p>
    <w:p w:rsidR="00131420" w:rsidRDefault="00131420" w:rsidP="00CF3FE6">
      <w:pPr>
        <w:pStyle w:val="SingleTxtG"/>
      </w:pPr>
      <w:r>
        <w:t>5.2</w:t>
      </w:r>
      <w:r>
        <w:tab/>
      </w:r>
      <w:r w:rsidR="001B1B72">
        <w:t xml:space="preserve">The author submits that </w:t>
      </w:r>
      <w:r w:rsidR="00E31BD7">
        <w:t xml:space="preserve">although he was first accused of espionage, </w:t>
      </w:r>
      <w:r w:rsidR="001B1B72">
        <w:t xml:space="preserve">he did not provide any secret information to foreign journalists. There was no evidence against the author </w:t>
      </w:r>
      <w:r w:rsidR="00E31BD7">
        <w:t>other than the</w:t>
      </w:r>
      <w:r w:rsidR="001B1B72">
        <w:t xml:space="preserve"> bullets that were planted </w:t>
      </w:r>
      <w:r w:rsidR="00E31BD7">
        <w:t>i</w:t>
      </w:r>
      <w:r w:rsidR="001B1B72">
        <w:t xml:space="preserve">n </w:t>
      </w:r>
      <w:r w:rsidR="00E36CDE">
        <w:t>his car</w:t>
      </w:r>
      <w:r w:rsidR="001B1B72">
        <w:t xml:space="preserve"> by the police. </w:t>
      </w:r>
    </w:p>
    <w:p w:rsidR="001B1B72" w:rsidRDefault="001B1B72" w:rsidP="00572AB8">
      <w:pPr>
        <w:pStyle w:val="SingleTxtG"/>
      </w:pPr>
      <w:r>
        <w:t>5.3</w:t>
      </w:r>
      <w:r>
        <w:tab/>
        <w:t xml:space="preserve">The State party has not explained why the author’s family and friends were denied </w:t>
      </w:r>
      <w:r w:rsidR="00E31BD7">
        <w:t>access to</w:t>
      </w:r>
      <w:r>
        <w:t xml:space="preserve"> the </w:t>
      </w:r>
      <w:r w:rsidRPr="00572AB8">
        <w:t>author</w:t>
      </w:r>
      <w:r>
        <w:t xml:space="preserve"> </w:t>
      </w:r>
      <w:r w:rsidR="00E31BD7">
        <w:t>while he was in prison</w:t>
      </w:r>
      <w:r w:rsidR="002E41F7">
        <w:t>, nor why he</w:t>
      </w:r>
      <w:r>
        <w:t xml:space="preserve"> </w:t>
      </w:r>
      <w:r w:rsidR="002E41F7">
        <w:t xml:space="preserve">was </w:t>
      </w:r>
      <w:r>
        <w:t xml:space="preserve">denied parcels of food and correspondence from his family. </w:t>
      </w:r>
      <w:r w:rsidR="002E41F7">
        <w:t>His</w:t>
      </w:r>
      <w:r>
        <w:t xml:space="preserve"> release on 15 February 2013</w:t>
      </w:r>
      <w:r w:rsidR="002E41F7">
        <w:t xml:space="preserve"> was</w:t>
      </w:r>
      <w:r>
        <w:t xml:space="preserve"> just three months before the end of his sentence. </w:t>
      </w:r>
    </w:p>
    <w:p w:rsidR="004B44C6" w:rsidRPr="00B12E1C" w:rsidRDefault="00BE117D" w:rsidP="004B44C6">
      <w:pPr>
        <w:pStyle w:val="H23G"/>
      </w:pPr>
      <w:r>
        <w:lastRenderedPageBreak/>
        <w:tab/>
      </w:r>
      <w:r w:rsidR="004B44C6" w:rsidRPr="00B12E1C">
        <w:tab/>
        <w:t>Issues and proceedings before the Committee</w:t>
      </w:r>
    </w:p>
    <w:p w:rsidR="004B44C6" w:rsidRPr="00B12E1C" w:rsidRDefault="004B44C6" w:rsidP="004B44C6">
      <w:pPr>
        <w:pStyle w:val="H4G"/>
      </w:pPr>
      <w:r w:rsidRPr="00B12E1C">
        <w:tab/>
      </w:r>
      <w:r w:rsidRPr="00B12E1C">
        <w:tab/>
        <w:t>Consideration of admissibility</w:t>
      </w:r>
    </w:p>
    <w:p w:rsidR="0090563A" w:rsidRDefault="00025988" w:rsidP="00572AB8">
      <w:pPr>
        <w:pStyle w:val="SingleTxtG"/>
      </w:pPr>
      <w:r>
        <w:t>6</w:t>
      </w:r>
      <w:r w:rsidR="004B44C6" w:rsidRPr="00B12E1C">
        <w:t>.1</w:t>
      </w:r>
      <w:r w:rsidR="004B44C6" w:rsidRPr="00B12E1C">
        <w:tab/>
      </w:r>
      <w:r w:rsidR="0090563A">
        <w:t>Before considering any claim contained in a communication, the Committee must</w:t>
      </w:r>
      <w:r w:rsidR="00664037">
        <w:t xml:space="preserve"> decide</w:t>
      </w:r>
      <w:r w:rsidR="0090563A">
        <w:t xml:space="preserve">, in accordance with rule 93 of its rules of procedure, whether </w:t>
      </w:r>
      <w:r w:rsidR="00664037">
        <w:t xml:space="preserve">the communication </w:t>
      </w:r>
      <w:r w:rsidR="0090563A">
        <w:t>is admissible under the Optional Protocol.</w:t>
      </w:r>
    </w:p>
    <w:p w:rsidR="006670BF" w:rsidRDefault="00025988" w:rsidP="00572AB8">
      <w:pPr>
        <w:pStyle w:val="SingleTxtG"/>
      </w:pPr>
      <w:r>
        <w:t>6</w:t>
      </w:r>
      <w:r w:rsidR="0090563A" w:rsidRPr="000811FC">
        <w:t>.2</w:t>
      </w:r>
      <w:r w:rsidR="0090563A">
        <w:tab/>
        <w:t xml:space="preserve">The Committee has ascertained, as required under article 5 </w:t>
      </w:r>
      <w:r w:rsidR="00664037">
        <w:t>(</w:t>
      </w:r>
      <w:r w:rsidR="0090563A">
        <w:t>2</w:t>
      </w:r>
      <w:r w:rsidR="00664037">
        <w:t>)</w:t>
      </w:r>
      <w:r w:rsidR="0090563A">
        <w:t xml:space="preserve"> (a) of the Optional Protocol, that the same matter is not being examined under another procedure of international investigation or settlement.</w:t>
      </w:r>
      <w:r w:rsidR="006670BF">
        <w:t xml:space="preserve"> </w:t>
      </w:r>
    </w:p>
    <w:p w:rsidR="00937560" w:rsidRDefault="00025988" w:rsidP="00572AB8">
      <w:pPr>
        <w:pStyle w:val="SingleTxtG"/>
      </w:pPr>
      <w:r>
        <w:t>6</w:t>
      </w:r>
      <w:r w:rsidR="006670BF">
        <w:t>.3</w:t>
      </w:r>
      <w:r w:rsidR="006670BF">
        <w:tab/>
      </w:r>
      <w:r w:rsidR="006670BF" w:rsidRPr="00E8097C">
        <w:t>With regard to the exhaustion of domestic remedies, the Committee notes</w:t>
      </w:r>
      <w:r w:rsidR="006670BF">
        <w:t xml:space="preserve"> the State party’s claim that the author has failed to request the prosecutor’s office to review his case. </w:t>
      </w:r>
      <w:r w:rsidR="006670BF" w:rsidRPr="00DC128E">
        <w:t xml:space="preserve">The Committee recalls its jurisprudence, according to which a petition to a </w:t>
      </w:r>
      <w:r w:rsidR="00664037">
        <w:t>p</w:t>
      </w:r>
      <w:r w:rsidR="006670BF" w:rsidRPr="00DC128E">
        <w:t xml:space="preserve">rosecutor’s </w:t>
      </w:r>
      <w:r w:rsidR="00664037">
        <w:t>o</w:t>
      </w:r>
      <w:r w:rsidR="006670BF" w:rsidRPr="00DC128E">
        <w:t>ffice</w:t>
      </w:r>
      <w:r w:rsidR="006670BF">
        <w:t xml:space="preserve"> to initiate supervisory review</w:t>
      </w:r>
      <w:r w:rsidR="006670BF" w:rsidRPr="00DC128E">
        <w:t xml:space="preserve"> </w:t>
      </w:r>
      <w:r w:rsidR="002E41F7">
        <w:t>of</w:t>
      </w:r>
      <w:r w:rsidR="006670BF" w:rsidRPr="00DC128E">
        <w:t xml:space="preserve"> court decisions that have taken effect does not constitute a remedy </w:t>
      </w:r>
      <w:r w:rsidR="00664037">
        <w:t>that</w:t>
      </w:r>
      <w:r w:rsidR="00664037" w:rsidRPr="00DC128E">
        <w:t xml:space="preserve"> </w:t>
      </w:r>
      <w:r w:rsidR="006670BF" w:rsidRPr="00DC128E">
        <w:t xml:space="preserve">has to be exhausted for the purposes of article 5 </w:t>
      </w:r>
      <w:r w:rsidR="00664037">
        <w:t>(</w:t>
      </w:r>
      <w:r w:rsidR="006670BF" w:rsidRPr="00DC128E">
        <w:t>2</w:t>
      </w:r>
      <w:r w:rsidR="00664037">
        <w:t>)</w:t>
      </w:r>
      <w:r w:rsidR="006670BF" w:rsidRPr="00DC128E">
        <w:t xml:space="preserve"> (b) of the Optional Protocol.</w:t>
      </w:r>
      <w:r w:rsidR="006670BF" w:rsidRPr="00B6380E">
        <w:rPr>
          <w:vertAlign w:val="superscript"/>
        </w:rPr>
        <w:footnoteReference w:id="7"/>
      </w:r>
      <w:r w:rsidR="006670BF" w:rsidRPr="00DC128E">
        <w:t xml:space="preserve"> Accordingly, it considers that it is not precluded by article 5 </w:t>
      </w:r>
      <w:r w:rsidR="00664037">
        <w:t>(</w:t>
      </w:r>
      <w:r w:rsidR="006670BF" w:rsidRPr="00DC128E">
        <w:t>2</w:t>
      </w:r>
      <w:r w:rsidR="00664037">
        <w:t>)</w:t>
      </w:r>
      <w:r w:rsidR="006670BF" w:rsidRPr="00DC128E">
        <w:t xml:space="preserve"> (b) from examining this part of the communication.</w:t>
      </w:r>
    </w:p>
    <w:p w:rsidR="006670BF" w:rsidRDefault="00025988" w:rsidP="00572AB8">
      <w:pPr>
        <w:pStyle w:val="SingleTxtG"/>
      </w:pPr>
      <w:r>
        <w:t>6</w:t>
      </w:r>
      <w:r w:rsidR="006670BF">
        <w:t>.4</w:t>
      </w:r>
      <w:r w:rsidR="006670BF">
        <w:tab/>
        <w:t xml:space="preserve">With regard </w:t>
      </w:r>
      <w:r w:rsidR="006670BF" w:rsidRPr="00E8097C">
        <w:t xml:space="preserve">to the alleged violation of </w:t>
      </w:r>
      <w:r w:rsidR="006670BF">
        <w:t xml:space="preserve">article 14 </w:t>
      </w:r>
      <w:r w:rsidR="00664037">
        <w:t>(</w:t>
      </w:r>
      <w:r w:rsidR="006670BF">
        <w:t>3</w:t>
      </w:r>
      <w:r w:rsidR="00664037">
        <w:t>)</w:t>
      </w:r>
      <w:r w:rsidR="006670BF" w:rsidRPr="00E8097C">
        <w:t xml:space="preserve">, the Committee </w:t>
      </w:r>
      <w:r w:rsidR="006670BF">
        <w:t>notes that</w:t>
      </w:r>
      <w:r w:rsidR="006670BF" w:rsidRPr="00E8097C">
        <w:t xml:space="preserve"> the State party has not </w:t>
      </w:r>
      <w:r w:rsidR="006670BF">
        <w:t xml:space="preserve">specifically </w:t>
      </w:r>
      <w:r w:rsidR="006670BF" w:rsidRPr="00E8097C">
        <w:t>refuted the author’s allegations.</w:t>
      </w:r>
      <w:r w:rsidR="00937560">
        <w:t xml:space="preserve"> The </w:t>
      </w:r>
      <w:r w:rsidR="00937560" w:rsidRPr="00C723C8">
        <w:t>Committee</w:t>
      </w:r>
      <w:r w:rsidR="00937560">
        <w:t xml:space="preserve"> considers, however, that the information on file regarding th</w:t>
      </w:r>
      <w:r w:rsidR="00664037">
        <w:t>e</w:t>
      </w:r>
      <w:r w:rsidR="00937560">
        <w:t xml:space="preserve">se claims is very </w:t>
      </w:r>
      <w:r w:rsidR="00937560" w:rsidRPr="00D64809">
        <w:t>limited</w:t>
      </w:r>
      <w:r w:rsidR="00937560">
        <w:t>.</w:t>
      </w:r>
      <w:r w:rsidR="00702CAB">
        <w:t xml:space="preserve"> </w:t>
      </w:r>
      <w:r w:rsidR="00664037">
        <w:t>F</w:t>
      </w:r>
      <w:r w:rsidR="00702CAB">
        <w:t xml:space="preserve">or example, </w:t>
      </w:r>
      <w:r w:rsidR="00664037">
        <w:t xml:space="preserve">the author </w:t>
      </w:r>
      <w:r w:rsidR="00702CAB">
        <w:t>failed</w:t>
      </w:r>
      <w:r w:rsidR="00B96D0B">
        <w:t xml:space="preserve"> to name any </w:t>
      </w:r>
      <w:r w:rsidR="00664037">
        <w:t xml:space="preserve">of that </w:t>
      </w:r>
      <w:r w:rsidR="00B96D0B">
        <w:t xml:space="preserve">witnesses </w:t>
      </w:r>
      <w:r w:rsidR="00664037">
        <w:t xml:space="preserve">who </w:t>
      </w:r>
      <w:r w:rsidR="00B96D0B">
        <w:t>he claims could have testified in his defence.</w:t>
      </w:r>
      <w:r w:rsidR="00F235F4">
        <w:t xml:space="preserve"> </w:t>
      </w:r>
      <w:r w:rsidR="006670BF">
        <w:t xml:space="preserve">Accordingly, and in the absence of any further pertinent information on file, the Committee considers that </w:t>
      </w:r>
      <w:r w:rsidR="00664037">
        <w:t xml:space="preserve">this </w:t>
      </w:r>
      <w:r w:rsidR="006670BF">
        <w:t xml:space="preserve">particular </w:t>
      </w:r>
      <w:r w:rsidR="006670BF" w:rsidRPr="00E8097C">
        <w:t>claim</w:t>
      </w:r>
      <w:r w:rsidR="006670BF">
        <w:t xml:space="preserve"> </w:t>
      </w:r>
      <w:r w:rsidR="00664037">
        <w:t xml:space="preserve">has been insufficiently substantiated </w:t>
      </w:r>
      <w:r w:rsidR="006670BF">
        <w:t>for the purposes of admissibility</w:t>
      </w:r>
      <w:r w:rsidR="00664037">
        <w:t xml:space="preserve"> and therefore considers it </w:t>
      </w:r>
      <w:r w:rsidR="006670BF" w:rsidRPr="00E8097C">
        <w:t xml:space="preserve">inadmissible under </w:t>
      </w:r>
      <w:r w:rsidR="006670BF">
        <w:t>article </w:t>
      </w:r>
      <w:r w:rsidR="006670BF" w:rsidRPr="00E8097C">
        <w:t xml:space="preserve">2 of the Optional Protocol. </w:t>
      </w:r>
    </w:p>
    <w:p w:rsidR="0095655F" w:rsidRPr="00B301C6" w:rsidRDefault="00025988" w:rsidP="0095655F">
      <w:pPr>
        <w:pStyle w:val="SingleTxtG"/>
        <w:rPr>
          <w:rFonts w:eastAsia="Calibri"/>
          <w:lang w:val="en-US" w:eastAsia="ar-SA"/>
        </w:rPr>
      </w:pPr>
      <w:r>
        <w:rPr>
          <w:rFonts w:eastAsia="Calibri"/>
          <w:lang w:val="en-US" w:eastAsia="ar-SA"/>
        </w:rPr>
        <w:t>6</w:t>
      </w:r>
      <w:r w:rsidR="0095655F">
        <w:rPr>
          <w:rFonts w:eastAsia="Calibri"/>
          <w:lang w:val="en-US" w:eastAsia="ar-SA"/>
        </w:rPr>
        <w:t>.5</w:t>
      </w:r>
      <w:r w:rsidR="0095655F">
        <w:rPr>
          <w:rFonts w:eastAsia="Calibri"/>
          <w:lang w:val="en-US" w:eastAsia="ar-SA"/>
        </w:rPr>
        <w:tab/>
        <w:t xml:space="preserve">With regard to the author’s claims under article 2 </w:t>
      </w:r>
      <w:r w:rsidR="00664037">
        <w:rPr>
          <w:rFonts w:eastAsia="Calibri"/>
          <w:lang w:val="en-US" w:eastAsia="ar-SA"/>
        </w:rPr>
        <w:t>(</w:t>
      </w:r>
      <w:r w:rsidR="0095655F">
        <w:rPr>
          <w:rFonts w:eastAsia="Calibri"/>
          <w:lang w:val="en-US" w:eastAsia="ar-SA"/>
        </w:rPr>
        <w:t>3</w:t>
      </w:r>
      <w:r w:rsidR="00664037">
        <w:rPr>
          <w:rFonts w:eastAsia="Calibri"/>
          <w:lang w:val="en-US" w:eastAsia="ar-SA"/>
        </w:rPr>
        <w:t>)</w:t>
      </w:r>
      <w:r w:rsidR="0095655F">
        <w:rPr>
          <w:rFonts w:eastAsia="Calibri"/>
          <w:lang w:val="en-US" w:eastAsia="ar-SA"/>
        </w:rPr>
        <w:t xml:space="preserve"> (b) </w:t>
      </w:r>
      <w:r w:rsidR="0095655F" w:rsidRPr="00B301C6">
        <w:rPr>
          <w:rFonts w:eastAsia="Calibri"/>
        </w:rPr>
        <w:t>of</w:t>
      </w:r>
      <w:r w:rsidR="0095655F">
        <w:rPr>
          <w:rFonts w:eastAsia="Calibri"/>
          <w:lang w:val="en-US" w:eastAsia="ar-SA"/>
        </w:rPr>
        <w:t xml:space="preserve"> the Covenant, t</w:t>
      </w:r>
      <w:r w:rsidR="0095655F">
        <w:t>he Committee recalls its jurisprudence, which indicates that the provisions of article 2 lay down general obligations for States parties</w:t>
      </w:r>
      <w:r w:rsidR="0095655F">
        <w:rPr>
          <w:vertAlign w:val="superscript"/>
        </w:rPr>
        <w:t xml:space="preserve"> </w:t>
      </w:r>
      <w:r w:rsidR="0095655F">
        <w:t>and that they cannot give rise, when invoked separately, to a claim in a communication under the Optional Protocol.</w:t>
      </w:r>
      <w:r w:rsidR="0095655F">
        <w:rPr>
          <w:rStyle w:val="FootnoteReference"/>
        </w:rPr>
        <w:footnoteReference w:id="8"/>
      </w:r>
      <w:r w:rsidR="0095655F" w:rsidRPr="00A458F3">
        <w:t xml:space="preserve"> </w:t>
      </w:r>
      <w:r w:rsidR="0095655F" w:rsidRPr="008A5807">
        <w:t xml:space="preserve">The Committee therefore considers that the author’s claims in this regard are incompatible with </w:t>
      </w:r>
      <w:r w:rsidR="0095655F">
        <w:t>article </w:t>
      </w:r>
      <w:r w:rsidR="0095655F" w:rsidRPr="008A5807">
        <w:t xml:space="preserve">2 of the Covenant and inadmissible under </w:t>
      </w:r>
      <w:r w:rsidR="0095655F">
        <w:t>article </w:t>
      </w:r>
      <w:r w:rsidR="0095655F" w:rsidRPr="008A5807">
        <w:t>3 of the Optional Protocol.</w:t>
      </w:r>
      <w:r w:rsidR="0095655F">
        <w:t xml:space="preserve"> </w:t>
      </w:r>
    </w:p>
    <w:p w:rsidR="005D246E" w:rsidRPr="000A603E" w:rsidRDefault="00025988" w:rsidP="00572AB8">
      <w:pPr>
        <w:pStyle w:val="SingleTxtG"/>
      </w:pPr>
      <w:r>
        <w:t>6</w:t>
      </w:r>
      <w:r w:rsidR="005D246E" w:rsidRPr="000A603E">
        <w:t>.</w:t>
      </w:r>
      <w:r w:rsidR="00005E77">
        <w:t>6</w:t>
      </w:r>
      <w:r w:rsidR="005D246E" w:rsidRPr="000A603E">
        <w:tab/>
        <w:t xml:space="preserve">In the </w:t>
      </w:r>
      <w:r w:rsidR="008B2CED">
        <w:t xml:space="preserve">view of the </w:t>
      </w:r>
      <w:r w:rsidR="005D246E" w:rsidRPr="000A603E">
        <w:t xml:space="preserve">Committee, the author has sufficiently substantiated for </w:t>
      </w:r>
      <w:r w:rsidR="005D246E">
        <w:t xml:space="preserve">the </w:t>
      </w:r>
      <w:r w:rsidR="005D246E" w:rsidRPr="000A603E">
        <w:t>purposes of admissibility</w:t>
      </w:r>
      <w:r w:rsidR="005D246E">
        <w:t xml:space="preserve"> his claims</w:t>
      </w:r>
      <w:r w:rsidR="005D246E" w:rsidRPr="002E296F">
        <w:t xml:space="preserve"> under</w:t>
      </w:r>
      <w:r w:rsidR="005D246E">
        <w:t xml:space="preserve"> </w:t>
      </w:r>
      <w:r w:rsidR="007F418A">
        <w:t>article</w:t>
      </w:r>
      <w:r w:rsidR="008B2CED">
        <w:t>s</w:t>
      </w:r>
      <w:r w:rsidR="007F418A">
        <w:t xml:space="preserve"> 7, 10 </w:t>
      </w:r>
      <w:r w:rsidR="008B2CED">
        <w:t>(</w:t>
      </w:r>
      <w:r w:rsidR="007F418A">
        <w:t>1</w:t>
      </w:r>
      <w:r w:rsidR="008B2CED">
        <w:t>)</w:t>
      </w:r>
      <w:r w:rsidR="007F418A">
        <w:t xml:space="preserve"> and </w:t>
      </w:r>
      <w:r w:rsidR="008B2CED">
        <w:t>(</w:t>
      </w:r>
      <w:r w:rsidR="007F418A">
        <w:t>2</w:t>
      </w:r>
      <w:r w:rsidR="008B2CED">
        <w:t>)</w:t>
      </w:r>
      <w:r w:rsidR="007F418A">
        <w:t xml:space="preserve">, 9 </w:t>
      </w:r>
      <w:r w:rsidR="008B2CED">
        <w:t>(</w:t>
      </w:r>
      <w:r w:rsidR="007F418A">
        <w:t>1</w:t>
      </w:r>
      <w:r w:rsidR="008B2CED">
        <w:t>)</w:t>
      </w:r>
      <w:r w:rsidR="007F418A">
        <w:t xml:space="preserve">, </w:t>
      </w:r>
      <w:r w:rsidR="00A253AB">
        <w:t xml:space="preserve">14 </w:t>
      </w:r>
      <w:r w:rsidR="008B2CED">
        <w:t>(</w:t>
      </w:r>
      <w:r w:rsidR="00A253AB">
        <w:t>1</w:t>
      </w:r>
      <w:r w:rsidR="008B2CED">
        <w:t>)</w:t>
      </w:r>
      <w:r w:rsidR="00A253AB">
        <w:t xml:space="preserve"> </w:t>
      </w:r>
      <w:r w:rsidR="007F418A">
        <w:t xml:space="preserve">and 17 </w:t>
      </w:r>
      <w:r w:rsidR="008B2CED">
        <w:t>(</w:t>
      </w:r>
      <w:r w:rsidR="007F418A">
        <w:t>1</w:t>
      </w:r>
      <w:r w:rsidR="008B2CED">
        <w:t>)</w:t>
      </w:r>
      <w:r w:rsidR="00D62610">
        <w:t xml:space="preserve"> </w:t>
      </w:r>
      <w:r w:rsidR="005D246E">
        <w:t xml:space="preserve">of the Covenant </w:t>
      </w:r>
      <w:r w:rsidR="005D246E" w:rsidRPr="000A603E">
        <w:t xml:space="preserve">and therefore proceeds </w:t>
      </w:r>
      <w:r w:rsidR="005D246E">
        <w:t>with its consideration</w:t>
      </w:r>
      <w:r w:rsidR="005D246E" w:rsidRPr="000A603E">
        <w:t xml:space="preserve"> o</w:t>
      </w:r>
      <w:r w:rsidR="005D246E">
        <w:t>f</w:t>
      </w:r>
      <w:r w:rsidR="005D246E" w:rsidRPr="000A603E">
        <w:t xml:space="preserve"> the merits.</w:t>
      </w:r>
      <w:r w:rsidR="005D246E">
        <w:t xml:space="preserve"> </w:t>
      </w:r>
    </w:p>
    <w:p w:rsidR="005D246E" w:rsidRPr="000A603E" w:rsidRDefault="005D246E" w:rsidP="005D246E">
      <w:pPr>
        <w:pStyle w:val="H4G"/>
      </w:pPr>
      <w:r>
        <w:tab/>
      </w:r>
      <w:r>
        <w:tab/>
      </w:r>
      <w:r w:rsidRPr="000A603E">
        <w:t>Consideration of the merits</w:t>
      </w:r>
    </w:p>
    <w:p w:rsidR="005D246E" w:rsidRDefault="00025988" w:rsidP="00717ACD">
      <w:pPr>
        <w:pStyle w:val="SingleTxtG"/>
      </w:pPr>
      <w:r>
        <w:t>7</w:t>
      </w:r>
      <w:r w:rsidR="005D246E" w:rsidRPr="000A603E">
        <w:t>.1</w:t>
      </w:r>
      <w:r w:rsidR="005D246E" w:rsidRPr="000A603E">
        <w:tab/>
        <w:t xml:space="preserve">The Committee has considered the communication in the light of all the information </w:t>
      </w:r>
      <w:r w:rsidR="008B2CED">
        <w:t>made available to it</w:t>
      </w:r>
      <w:r w:rsidR="008B2CED" w:rsidRPr="000A603E">
        <w:t xml:space="preserve"> </w:t>
      </w:r>
      <w:r w:rsidR="005D246E" w:rsidRPr="000A603E">
        <w:t xml:space="preserve">by the parties, </w:t>
      </w:r>
      <w:r w:rsidR="00717ACD" w:rsidRPr="00C344FE">
        <w:t>as provided under</w:t>
      </w:r>
      <w:r w:rsidR="005D246E" w:rsidRPr="000A603E">
        <w:t xml:space="preserve"> article 5 </w:t>
      </w:r>
      <w:r w:rsidR="005D246E">
        <w:t>(</w:t>
      </w:r>
      <w:r w:rsidR="005D246E" w:rsidRPr="000A603E">
        <w:t>1</w:t>
      </w:r>
      <w:r w:rsidR="005D246E">
        <w:t>)</w:t>
      </w:r>
      <w:r w:rsidR="005D246E" w:rsidRPr="000A603E">
        <w:t xml:space="preserve"> of the Optional Protocol.</w:t>
      </w:r>
    </w:p>
    <w:p w:rsidR="000374D5" w:rsidRDefault="00025988" w:rsidP="00572AB8">
      <w:pPr>
        <w:pStyle w:val="SingleTxtG"/>
      </w:pPr>
      <w:r>
        <w:t>7</w:t>
      </w:r>
      <w:r w:rsidR="00937560">
        <w:t>.2</w:t>
      </w:r>
      <w:r w:rsidR="00937560">
        <w:tab/>
      </w:r>
      <w:r w:rsidR="000374D5">
        <w:t xml:space="preserve">The Committee notes the claims under article 7 of the Covenant that the author was subjected to physical and psychological pressure to force him to confess guilt in </w:t>
      </w:r>
      <w:r w:rsidR="008B2CED">
        <w:t xml:space="preserve">the </w:t>
      </w:r>
      <w:r w:rsidR="007F418A">
        <w:t>commission of a</w:t>
      </w:r>
      <w:r w:rsidR="000374D5">
        <w:t xml:space="preserve"> crime.</w:t>
      </w:r>
      <w:r w:rsidR="000374D5">
        <w:rPr>
          <w:rStyle w:val="FootnoteReference"/>
        </w:rPr>
        <w:footnoteReference w:id="9"/>
      </w:r>
      <w:r w:rsidR="000374D5">
        <w:t xml:space="preserve"> The Committee observes that th</w:t>
      </w:r>
      <w:r w:rsidR="008B2CED">
        <w:t>e</w:t>
      </w:r>
      <w:r w:rsidR="000374D5">
        <w:t xml:space="preserve">se allegations have not been </w:t>
      </w:r>
      <w:r w:rsidR="000374D5">
        <w:lastRenderedPageBreak/>
        <w:t xml:space="preserve">refuted by the State party. The Committee recalls that once a complaint </w:t>
      </w:r>
      <w:r w:rsidR="008B2CED">
        <w:t xml:space="preserve">of </w:t>
      </w:r>
      <w:r w:rsidR="000374D5">
        <w:t>ill-treatment contrary to article 7 has been filed, a State party must investigate the complaint promptly and impartially.</w:t>
      </w:r>
      <w:r w:rsidR="000374D5">
        <w:rPr>
          <w:rStyle w:val="FootnoteReference"/>
        </w:rPr>
        <w:footnoteReference w:id="10"/>
      </w:r>
      <w:r w:rsidR="000374D5">
        <w:t xml:space="preserve"> In the circumstances, the Committee decides that due weight must be given to the author’s allegations. Accordingly, the Committee concludes that the facts before it disclose a violation of the author’s rights under article 7 of the Covenant.</w:t>
      </w:r>
      <w:r w:rsidR="008A57A8" w:rsidRPr="008A57A8">
        <w:rPr>
          <w:lang w:eastAsia="en-GB"/>
        </w:rPr>
        <w:t xml:space="preserve"> </w:t>
      </w:r>
      <w:r w:rsidR="008A57A8">
        <w:rPr>
          <w:lang w:eastAsia="en-GB"/>
        </w:rPr>
        <w:t xml:space="preserve">Having </w:t>
      </w:r>
      <w:r w:rsidR="008B2CED">
        <w:rPr>
          <w:lang w:eastAsia="en-GB"/>
        </w:rPr>
        <w:t xml:space="preserve">thus </w:t>
      </w:r>
      <w:r w:rsidR="002E41F7">
        <w:rPr>
          <w:lang w:eastAsia="en-GB"/>
        </w:rPr>
        <w:t xml:space="preserve">come </w:t>
      </w:r>
      <w:r w:rsidR="008A57A8">
        <w:rPr>
          <w:lang w:eastAsia="en-GB"/>
        </w:rPr>
        <w:t xml:space="preserve">to </w:t>
      </w:r>
      <w:r w:rsidR="008A57A8">
        <w:rPr>
          <w:lang w:val="en-US" w:eastAsia="en-GB"/>
        </w:rPr>
        <w:t xml:space="preserve">a </w:t>
      </w:r>
      <w:r w:rsidR="008A57A8">
        <w:rPr>
          <w:lang w:eastAsia="en-GB"/>
        </w:rPr>
        <w:t xml:space="preserve">conclusion regarding a violation of the author’s rights under article 7, the Committee decides not to examine </w:t>
      </w:r>
      <w:r w:rsidR="008A57A8">
        <w:rPr>
          <w:lang w:val="en-US" w:eastAsia="en-GB"/>
        </w:rPr>
        <w:t xml:space="preserve">his </w:t>
      </w:r>
      <w:r w:rsidR="008A57A8">
        <w:rPr>
          <w:lang w:eastAsia="en-GB"/>
        </w:rPr>
        <w:t xml:space="preserve">claims under article 10 </w:t>
      </w:r>
      <w:r w:rsidR="008B2CED">
        <w:rPr>
          <w:lang w:eastAsia="en-GB"/>
        </w:rPr>
        <w:t>(</w:t>
      </w:r>
      <w:r w:rsidR="008A57A8">
        <w:rPr>
          <w:lang w:eastAsia="en-GB"/>
        </w:rPr>
        <w:t>1</w:t>
      </w:r>
      <w:r w:rsidR="008B2CED">
        <w:rPr>
          <w:lang w:eastAsia="en-GB"/>
        </w:rPr>
        <w:t>)</w:t>
      </w:r>
      <w:r w:rsidR="008A57A8">
        <w:rPr>
          <w:lang w:eastAsia="en-GB"/>
        </w:rPr>
        <w:t xml:space="preserve"> and </w:t>
      </w:r>
      <w:r w:rsidR="008B2CED">
        <w:rPr>
          <w:lang w:eastAsia="en-GB"/>
        </w:rPr>
        <w:t>(</w:t>
      </w:r>
      <w:r w:rsidR="008A57A8">
        <w:rPr>
          <w:lang w:eastAsia="en-GB"/>
        </w:rPr>
        <w:t>2</w:t>
      </w:r>
      <w:r w:rsidR="008B2CED">
        <w:rPr>
          <w:lang w:eastAsia="en-GB"/>
        </w:rPr>
        <w:t>)</w:t>
      </w:r>
      <w:r w:rsidR="008A57A8">
        <w:rPr>
          <w:lang w:eastAsia="en-GB"/>
        </w:rPr>
        <w:t xml:space="preserve"> separately.</w:t>
      </w:r>
      <w:r w:rsidR="002E41F7">
        <w:rPr>
          <w:lang w:eastAsia="en-GB"/>
        </w:rPr>
        <w:t xml:space="preserve"> </w:t>
      </w:r>
    </w:p>
    <w:p w:rsidR="00937560" w:rsidRDefault="00025988" w:rsidP="00572AB8">
      <w:pPr>
        <w:pStyle w:val="SingleTxtG"/>
      </w:pPr>
      <w:r>
        <w:t>7</w:t>
      </w:r>
      <w:r w:rsidR="007414DA">
        <w:t>.</w:t>
      </w:r>
      <w:r>
        <w:t>3</w:t>
      </w:r>
      <w:r w:rsidR="007414DA">
        <w:tab/>
      </w:r>
      <w:r w:rsidR="00937560">
        <w:t xml:space="preserve">The Committee further notes the author’s claims that his rights under article 9 </w:t>
      </w:r>
      <w:r w:rsidR="008B2CED">
        <w:t>(</w:t>
      </w:r>
      <w:r w:rsidR="00937560">
        <w:t>1</w:t>
      </w:r>
      <w:r w:rsidR="008B2CED">
        <w:t>)</w:t>
      </w:r>
      <w:r w:rsidR="00937560">
        <w:t xml:space="preserve"> were also violated as he was unlawfully detained for four days, from 17 to 21 June 2006, in violation of the provisions of the Criminal Procedure Code of Turkmenistan. </w:t>
      </w:r>
      <w:r w:rsidR="00937560">
        <w:rPr>
          <w:lang w:val="en-US"/>
        </w:rPr>
        <w:t xml:space="preserve">He </w:t>
      </w:r>
      <w:r w:rsidR="00937560">
        <w:t>was held in detention until 21</w:t>
      </w:r>
      <w:r w:rsidR="00937560" w:rsidRPr="001F4C4E">
        <w:t xml:space="preserve"> June 2006</w:t>
      </w:r>
      <w:r w:rsidR="00937560">
        <w:t xml:space="preserve"> without being able to </w:t>
      </w:r>
      <w:r w:rsidR="00937560" w:rsidRPr="00937560">
        <w:t>initiate</w:t>
      </w:r>
      <w:r w:rsidR="00937560">
        <w:t xml:space="preserve"> any form of legal process through which </w:t>
      </w:r>
      <w:r w:rsidR="00937560" w:rsidRPr="00E11D4F">
        <w:t xml:space="preserve">his apprehension and the lawfulness of his detention could be </w:t>
      </w:r>
      <w:r w:rsidR="008A57A8">
        <w:t xml:space="preserve">reviewed and </w:t>
      </w:r>
      <w:r w:rsidR="00937560" w:rsidRPr="00E11D4F">
        <w:t xml:space="preserve">challenged and </w:t>
      </w:r>
      <w:r w:rsidR="00937560">
        <w:t xml:space="preserve">without </w:t>
      </w:r>
      <w:r w:rsidR="00937560" w:rsidRPr="00E11D4F">
        <w:t xml:space="preserve">his relatives </w:t>
      </w:r>
      <w:r w:rsidR="00937560">
        <w:t xml:space="preserve">being </w:t>
      </w:r>
      <w:r w:rsidR="00937560" w:rsidRPr="00E11D4F">
        <w:t>informed</w:t>
      </w:r>
      <w:r w:rsidR="00937560">
        <w:t xml:space="preserve"> of his whereabouts</w:t>
      </w:r>
      <w:r w:rsidR="005877E9">
        <w:t>, in violation of his rights under articles 53 and 100 of the Criminal Procedure Code</w:t>
      </w:r>
      <w:r w:rsidR="00937560" w:rsidRPr="00E11D4F">
        <w:t>. In the absence of any pertinent explanation from the State party, the Committee de</w:t>
      </w:r>
      <w:r w:rsidR="00937560">
        <w:t>c</w:t>
      </w:r>
      <w:r w:rsidR="00937560" w:rsidRPr="00E11D4F">
        <w:t xml:space="preserve">ides </w:t>
      </w:r>
      <w:r w:rsidR="00937560">
        <w:t>to give</w:t>
      </w:r>
      <w:r w:rsidR="00937560" w:rsidRPr="00E11D4F">
        <w:t xml:space="preserve"> due weight to </w:t>
      </w:r>
      <w:r w:rsidR="00937560" w:rsidRPr="004D05AB">
        <w:t>the author’s allegations. Accordingly, it</w:t>
      </w:r>
      <w:r w:rsidR="00937560">
        <w:t xml:space="preserve"> concludes that the </w:t>
      </w:r>
      <w:r w:rsidR="008A57A8">
        <w:t xml:space="preserve">facts as submitted disclose a violation of the </w:t>
      </w:r>
      <w:r w:rsidR="00937560">
        <w:t xml:space="preserve">author’s rights under article 9 </w:t>
      </w:r>
      <w:r w:rsidR="008B2CED">
        <w:t>(</w:t>
      </w:r>
      <w:r w:rsidR="00937560">
        <w:t>1</w:t>
      </w:r>
      <w:r w:rsidR="008B2CED">
        <w:t>)</w:t>
      </w:r>
      <w:r w:rsidR="00937560">
        <w:t xml:space="preserve"> of the Covenant.</w:t>
      </w:r>
    </w:p>
    <w:p w:rsidR="00A253AB" w:rsidRPr="00B21E35" w:rsidRDefault="00A253AB" w:rsidP="00572AB8">
      <w:pPr>
        <w:pStyle w:val="SingleTxtG"/>
      </w:pPr>
      <w:r>
        <w:t>7.4</w:t>
      </w:r>
      <w:r>
        <w:tab/>
        <w:t xml:space="preserve">Regarding the author’s contention that </w:t>
      </w:r>
      <w:r w:rsidR="008B2CED">
        <w:rPr>
          <w:rStyle w:val="st"/>
        </w:rPr>
        <w:t xml:space="preserve">although the hearings were formally announced as being public </w:t>
      </w:r>
      <w:r>
        <w:rPr>
          <w:rStyle w:val="st"/>
        </w:rPr>
        <w:t>none of his friends</w:t>
      </w:r>
      <w:r w:rsidR="008B2CED">
        <w:rPr>
          <w:rStyle w:val="st"/>
        </w:rPr>
        <w:t xml:space="preserve"> or</w:t>
      </w:r>
      <w:r>
        <w:rPr>
          <w:rStyle w:val="st"/>
        </w:rPr>
        <w:t xml:space="preserve"> relatives or </w:t>
      </w:r>
      <w:r w:rsidR="008B2CED">
        <w:rPr>
          <w:rStyle w:val="st"/>
        </w:rPr>
        <w:t xml:space="preserve">members of </w:t>
      </w:r>
      <w:r>
        <w:rPr>
          <w:rStyle w:val="st"/>
        </w:rPr>
        <w:t xml:space="preserve">NGOs were allowed in the courtroom, </w:t>
      </w:r>
      <w:r w:rsidR="00A61A6D">
        <w:rPr>
          <w:rStyle w:val="st"/>
        </w:rPr>
        <w:t>t</w:t>
      </w:r>
      <w:r>
        <w:rPr>
          <w:rStyle w:val="st"/>
        </w:rPr>
        <w:t>he Committee recalls its general comment No. 32</w:t>
      </w:r>
      <w:r w:rsidR="008B2CED">
        <w:rPr>
          <w:rStyle w:val="st"/>
        </w:rPr>
        <w:t xml:space="preserve"> in which it </w:t>
      </w:r>
      <w:r w:rsidR="004C220C">
        <w:rPr>
          <w:rStyle w:val="st"/>
        </w:rPr>
        <w:t>stated</w:t>
      </w:r>
      <w:r>
        <w:rPr>
          <w:rStyle w:val="st"/>
        </w:rPr>
        <w:t xml:space="preserve"> that </w:t>
      </w:r>
      <w:r w:rsidR="00B21E35">
        <w:rPr>
          <w:rStyle w:val="st"/>
        </w:rPr>
        <w:t>a</w:t>
      </w:r>
      <w:r w:rsidRPr="00B21E35">
        <w:rPr>
          <w:color w:val="000000"/>
          <w:shd w:val="clear" w:color="auto" w:fill="FFFFFF"/>
        </w:rPr>
        <w:t>ll trials in criminal matters or related to a suit at law must in principle be conducted orally and publicly</w:t>
      </w:r>
      <w:r w:rsidR="004C220C">
        <w:rPr>
          <w:color w:val="000000"/>
          <w:shd w:val="clear" w:color="auto" w:fill="FFFFFF"/>
        </w:rPr>
        <w:t xml:space="preserve"> and that the publicity of hearings ensured</w:t>
      </w:r>
      <w:r w:rsidR="004C220C" w:rsidRPr="00B21E35">
        <w:rPr>
          <w:color w:val="000000"/>
          <w:shd w:val="clear" w:color="auto" w:fill="FFFFFF"/>
        </w:rPr>
        <w:t xml:space="preserve"> the transparency of proceedings and thus </w:t>
      </w:r>
      <w:r w:rsidR="004C220C">
        <w:rPr>
          <w:color w:val="000000"/>
          <w:shd w:val="clear" w:color="auto" w:fill="FFFFFF"/>
        </w:rPr>
        <w:t>provided</w:t>
      </w:r>
      <w:r w:rsidR="004C220C" w:rsidRPr="00B21E35">
        <w:rPr>
          <w:color w:val="000000"/>
          <w:shd w:val="clear" w:color="auto" w:fill="FFFFFF"/>
        </w:rPr>
        <w:t xml:space="preserve"> an important safeguard for the interest of the individual and of society at large</w:t>
      </w:r>
      <w:r w:rsidRPr="00B21E35">
        <w:rPr>
          <w:color w:val="000000"/>
          <w:shd w:val="clear" w:color="auto" w:fill="FFFFFF"/>
        </w:rPr>
        <w:t>.</w:t>
      </w:r>
      <w:r w:rsidR="00D93DA6">
        <w:rPr>
          <w:rStyle w:val="FootnoteReference"/>
          <w:color w:val="000000"/>
          <w:shd w:val="clear" w:color="auto" w:fill="FFFFFF"/>
        </w:rPr>
        <w:footnoteReference w:id="11"/>
      </w:r>
      <w:r w:rsidR="00B21E35">
        <w:rPr>
          <w:color w:val="000000"/>
          <w:shd w:val="clear" w:color="auto" w:fill="FFFFFF"/>
        </w:rPr>
        <w:t xml:space="preserve"> In the present case, the author contends that his friends and relatives as well as member</w:t>
      </w:r>
      <w:r w:rsidR="00A61A6D">
        <w:rPr>
          <w:color w:val="000000"/>
          <w:shd w:val="clear" w:color="auto" w:fill="FFFFFF"/>
        </w:rPr>
        <w:t>s</w:t>
      </w:r>
      <w:r w:rsidR="00B21E35">
        <w:rPr>
          <w:color w:val="000000"/>
          <w:shd w:val="clear" w:color="auto" w:fill="FFFFFF"/>
        </w:rPr>
        <w:t xml:space="preserve"> of the public</w:t>
      </w:r>
      <w:r w:rsidR="004C220C">
        <w:rPr>
          <w:color w:val="000000"/>
          <w:shd w:val="clear" w:color="auto" w:fill="FFFFFF"/>
        </w:rPr>
        <w:t>,</w:t>
      </w:r>
      <w:r w:rsidR="00B21E35">
        <w:rPr>
          <w:color w:val="000000"/>
          <w:shd w:val="clear" w:color="auto" w:fill="FFFFFF"/>
        </w:rPr>
        <w:t xml:space="preserve"> such as </w:t>
      </w:r>
      <w:r w:rsidR="004C220C">
        <w:rPr>
          <w:color w:val="000000"/>
          <w:shd w:val="clear" w:color="auto" w:fill="FFFFFF"/>
        </w:rPr>
        <w:t xml:space="preserve">members of </w:t>
      </w:r>
      <w:r w:rsidR="00B21E35">
        <w:rPr>
          <w:color w:val="000000"/>
          <w:shd w:val="clear" w:color="auto" w:fill="FFFFFF"/>
        </w:rPr>
        <w:t>NGOs and representatives of embassies</w:t>
      </w:r>
      <w:r w:rsidR="004C220C">
        <w:rPr>
          <w:color w:val="000000"/>
          <w:shd w:val="clear" w:color="auto" w:fill="FFFFFF"/>
        </w:rPr>
        <w:t>,</w:t>
      </w:r>
      <w:r w:rsidR="00B21E35">
        <w:rPr>
          <w:color w:val="000000"/>
          <w:shd w:val="clear" w:color="auto" w:fill="FFFFFF"/>
        </w:rPr>
        <w:t xml:space="preserve"> were not allowed to be present. In the absence of </w:t>
      </w:r>
      <w:r w:rsidR="00A61A6D">
        <w:rPr>
          <w:color w:val="000000"/>
          <w:shd w:val="clear" w:color="auto" w:fill="FFFFFF"/>
        </w:rPr>
        <w:t xml:space="preserve">any </w:t>
      </w:r>
      <w:r w:rsidR="00B21E35">
        <w:rPr>
          <w:color w:val="000000"/>
          <w:shd w:val="clear" w:color="auto" w:fill="FFFFFF"/>
        </w:rPr>
        <w:t xml:space="preserve">refutations by the State party, the Committee considers that due weight must be given to the author’s allegations. The Committee therefore concludes that the facts as submitted disclose a violation of the author’s rights under article 14 </w:t>
      </w:r>
      <w:r w:rsidR="004C220C">
        <w:rPr>
          <w:color w:val="000000"/>
          <w:shd w:val="clear" w:color="auto" w:fill="FFFFFF"/>
        </w:rPr>
        <w:t>(</w:t>
      </w:r>
      <w:r w:rsidR="00B21E35">
        <w:rPr>
          <w:color w:val="000000"/>
          <w:shd w:val="clear" w:color="auto" w:fill="FFFFFF"/>
        </w:rPr>
        <w:t>1</w:t>
      </w:r>
      <w:r w:rsidR="004C220C">
        <w:rPr>
          <w:color w:val="000000"/>
          <w:shd w:val="clear" w:color="auto" w:fill="FFFFFF"/>
        </w:rPr>
        <w:t>)</w:t>
      </w:r>
      <w:r w:rsidR="00B21E35">
        <w:rPr>
          <w:color w:val="000000"/>
          <w:shd w:val="clear" w:color="auto" w:fill="FFFFFF"/>
        </w:rPr>
        <w:t xml:space="preserve"> of the Covenant. </w:t>
      </w:r>
    </w:p>
    <w:p w:rsidR="001F7A95" w:rsidRDefault="00025988" w:rsidP="00572AB8">
      <w:pPr>
        <w:pStyle w:val="SingleTxtG"/>
        <w:rPr>
          <w:lang w:eastAsia="en-GB"/>
        </w:rPr>
      </w:pPr>
      <w:r>
        <w:t>7.</w:t>
      </w:r>
      <w:r w:rsidR="00B21E35">
        <w:t>5</w:t>
      </w:r>
      <w:r w:rsidR="001F7A95">
        <w:tab/>
      </w:r>
      <w:r w:rsidR="001F7A95" w:rsidRPr="00C25634">
        <w:t>The Committee f</w:t>
      </w:r>
      <w:r w:rsidR="001F7A95">
        <w:t xml:space="preserve">inally </w:t>
      </w:r>
      <w:r w:rsidR="001F7A95" w:rsidRPr="00C25634">
        <w:t xml:space="preserve">notes the author’s </w:t>
      </w:r>
      <w:r w:rsidR="004C220C">
        <w:t>claim</w:t>
      </w:r>
      <w:r w:rsidR="004C220C" w:rsidRPr="00C25634">
        <w:t xml:space="preserve"> </w:t>
      </w:r>
      <w:r w:rsidR="001F7A95">
        <w:t>that he was denied his right</w:t>
      </w:r>
      <w:r w:rsidR="001F7A95" w:rsidRPr="00C25634">
        <w:rPr>
          <w:rStyle w:val="st"/>
        </w:rPr>
        <w:t xml:space="preserve"> to see </w:t>
      </w:r>
      <w:r w:rsidR="001F7A95">
        <w:rPr>
          <w:rStyle w:val="st"/>
        </w:rPr>
        <w:t xml:space="preserve">his family and relatives </w:t>
      </w:r>
      <w:r w:rsidR="001F7A95">
        <w:rPr>
          <w:rStyle w:val="st"/>
          <w:lang w:val="en-US"/>
        </w:rPr>
        <w:t xml:space="preserve">while </w:t>
      </w:r>
      <w:r w:rsidR="001F7A95" w:rsidRPr="00C25634">
        <w:rPr>
          <w:rStyle w:val="st"/>
        </w:rPr>
        <w:t xml:space="preserve">in prison or </w:t>
      </w:r>
      <w:r w:rsidR="001F7A95">
        <w:rPr>
          <w:rStyle w:val="st"/>
          <w:lang w:val="en-US"/>
        </w:rPr>
        <w:t xml:space="preserve">to </w:t>
      </w:r>
      <w:r w:rsidR="001F7A95" w:rsidRPr="00C25634">
        <w:rPr>
          <w:rStyle w:val="st"/>
        </w:rPr>
        <w:t>exchange correspondence with them</w:t>
      </w:r>
      <w:r w:rsidR="001F7A95" w:rsidRPr="00C25634">
        <w:t xml:space="preserve">. The Committee recalls its jurisprudence </w:t>
      </w:r>
      <w:r w:rsidR="008A57A8">
        <w:t xml:space="preserve">according to which </w:t>
      </w:r>
      <w:r w:rsidR="001F7A95" w:rsidRPr="00C25634">
        <w:t xml:space="preserve">prisoners </w:t>
      </w:r>
      <w:r w:rsidR="001F7A95" w:rsidRPr="00760F67">
        <w:t>shall</w:t>
      </w:r>
      <w:r w:rsidR="001F7A95" w:rsidRPr="00C25634">
        <w:t xml:space="preserve"> be allowed</w:t>
      </w:r>
      <w:r w:rsidR="004C220C">
        <w:t>,</w:t>
      </w:r>
      <w:r w:rsidR="001F7A95" w:rsidRPr="00C25634">
        <w:t xml:space="preserve"> under necessary supervision</w:t>
      </w:r>
      <w:r w:rsidR="004C220C">
        <w:t>,</w:t>
      </w:r>
      <w:r w:rsidR="001F7A95" w:rsidRPr="00C25634">
        <w:t xml:space="preserve"> to correspond with their families and reputable friends on a regular basis without interference</w:t>
      </w:r>
      <w:r w:rsidR="001F7A95">
        <w:rPr>
          <w:lang w:val="en-US"/>
        </w:rPr>
        <w:t>,</w:t>
      </w:r>
      <w:r w:rsidR="001F7A95" w:rsidRPr="00C25634">
        <w:rPr>
          <w:rStyle w:val="FootnoteReference"/>
          <w:sz w:val="20"/>
        </w:rPr>
        <w:footnoteReference w:id="12"/>
      </w:r>
      <w:r w:rsidR="001F7A95" w:rsidRPr="00C25634">
        <w:t xml:space="preserve"> </w:t>
      </w:r>
      <w:r w:rsidR="001F7A95">
        <w:rPr>
          <w:lang w:val="en-US"/>
        </w:rPr>
        <w:t xml:space="preserve">as stipulated </w:t>
      </w:r>
      <w:r w:rsidR="00B96D0B">
        <w:t xml:space="preserve">by the </w:t>
      </w:r>
      <w:r w:rsidR="00D24A8B">
        <w:t xml:space="preserve">United Nations </w:t>
      </w:r>
      <w:r w:rsidR="00B96D0B">
        <w:t xml:space="preserve">Standard Minimum Rules for </w:t>
      </w:r>
      <w:r w:rsidR="002E41F7">
        <w:t xml:space="preserve">the </w:t>
      </w:r>
      <w:r w:rsidR="00B96D0B">
        <w:t xml:space="preserve">Treatment of Prisoners (the </w:t>
      </w:r>
      <w:r w:rsidR="006F632F">
        <w:t xml:space="preserve">Nelson </w:t>
      </w:r>
      <w:r w:rsidR="00B96D0B">
        <w:t>Mandela Rules)</w:t>
      </w:r>
      <w:r w:rsidR="004C220C">
        <w:t>,</w:t>
      </w:r>
      <w:r w:rsidR="004C220C">
        <w:rPr>
          <w:bCs/>
          <w:lang w:eastAsia="en-GB"/>
        </w:rPr>
        <w:t xml:space="preserve"> </w:t>
      </w:r>
      <w:r w:rsidR="001F7A95">
        <w:rPr>
          <w:bCs/>
          <w:lang w:val="en-US" w:eastAsia="en-GB"/>
        </w:rPr>
        <w:t>which also provide for</w:t>
      </w:r>
      <w:r w:rsidR="001F7A95">
        <w:rPr>
          <w:bCs/>
          <w:lang w:eastAsia="en-GB"/>
        </w:rPr>
        <w:t xml:space="preserve"> communication</w:t>
      </w:r>
      <w:r w:rsidR="001F7A95">
        <w:rPr>
          <w:lang w:eastAsia="en-GB"/>
        </w:rPr>
        <w:t xml:space="preserve"> “</w:t>
      </w:r>
      <w:r w:rsidR="00B96D0B">
        <w:rPr>
          <w:lang w:eastAsia="en-GB"/>
        </w:rPr>
        <w:t>b</w:t>
      </w:r>
      <w:r w:rsidR="00B96D0B">
        <w:t>y corresponding in writing</w:t>
      </w:r>
      <w:r w:rsidR="001F7A95">
        <w:rPr>
          <w:lang w:eastAsia="en-GB"/>
        </w:rPr>
        <w:t>”</w:t>
      </w:r>
      <w:r w:rsidR="001F7A95">
        <w:rPr>
          <w:lang w:val="en-US" w:eastAsia="en-GB"/>
        </w:rPr>
        <w:t xml:space="preserve"> (rule </w:t>
      </w:r>
      <w:r w:rsidR="00B96D0B">
        <w:rPr>
          <w:lang w:val="en-US" w:eastAsia="en-GB"/>
        </w:rPr>
        <w:t>58</w:t>
      </w:r>
      <w:r w:rsidR="001F7A95">
        <w:rPr>
          <w:lang w:val="en-US" w:eastAsia="en-GB"/>
        </w:rPr>
        <w:t>)</w:t>
      </w:r>
      <w:r w:rsidR="001F7A95">
        <w:rPr>
          <w:lang w:eastAsia="en-GB"/>
        </w:rPr>
        <w:t xml:space="preserve">. Noting that the State party has not specifically refuted the author’s allegations regarding his first two years of imprisonment, the Committee concludes that </w:t>
      </w:r>
      <w:r w:rsidR="001F7A95">
        <w:rPr>
          <w:lang w:val="en-US" w:eastAsia="en-GB"/>
        </w:rPr>
        <w:t xml:space="preserve">the </w:t>
      </w:r>
      <w:r w:rsidR="001F7A95">
        <w:rPr>
          <w:lang w:eastAsia="en-GB"/>
        </w:rPr>
        <w:t xml:space="preserve">facts as </w:t>
      </w:r>
      <w:r w:rsidR="001F7A95">
        <w:rPr>
          <w:lang w:val="en-US" w:eastAsia="en-GB"/>
        </w:rPr>
        <w:t>submitted by the author</w:t>
      </w:r>
      <w:r w:rsidR="001F7A95">
        <w:rPr>
          <w:lang w:eastAsia="en-GB"/>
        </w:rPr>
        <w:t xml:space="preserve"> reveal a violation of the author’s rights under article 17 </w:t>
      </w:r>
      <w:r w:rsidR="00D24A8B">
        <w:rPr>
          <w:lang w:eastAsia="en-GB"/>
        </w:rPr>
        <w:t>(</w:t>
      </w:r>
      <w:r w:rsidR="001F7A95">
        <w:rPr>
          <w:lang w:eastAsia="en-GB"/>
        </w:rPr>
        <w:t>1</w:t>
      </w:r>
      <w:r w:rsidR="00D24A8B">
        <w:rPr>
          <w:lang w:eastAsia="en-GB"/>
        </w:rPr>
        <w:t>)</w:t>
      </w:r>
      <w:r w:rsidR="001F7A95">
        <w:rPr>
          <w:lang w:eastAsia="en-GB"/>
        </w:rPr>
        <w:t xml:space="preserve"> of the Covenant. </w:t>
      </w:r>
    </w:p>
    <w:p w:rsidR="007F418A" w:rsidRDefault="00025988" w:rsidP="00572AB8">
      <w:pPr>
        <w:pStyle w:val="SingleTxtG"/>
      </w:pPr>
      <w:r>
        <w:t>8</w:t>
      </w:r>
      <w:r w:rsidR="007F418A">
        <w:t>.</w:t>
      </w:r>
      <w:r w:rsidR="007F418A">
        <w:tab/>
        <w:t xml:space="preserve">The Committee, acting under article 5 (4) of the Optional Protocol, is of the view that the facts before it disclose a violation </w:t>
      </w:r>
      <w:r w:rsidR="00D24A8B">
        <w:t>by the State party of</w:t>
      </w:r>
      <w:r w:rsidR="007F418A">
        <w:t xml:space="preserve"> article</w:t>
      </w:r>
      <w:r w:rsidR="00D24A8B">
        <w:t>s</w:t>
      </w:r>
      <w:r w:rsidR="007F418A">
        <w:t xml:space="preserve"> 7, 9 (1)</w:t>
      </w:r>
      <w:r w:rsidR="006F632F">
        <w:t>, 14 (1)</w:t>
      </w:r>
      <w:r w:rsidR="007F418A">
        <w:t xml:space="preserve"> and 17 (1) of the Covenant. </w:t>
      </w:r>
    </w:p>
    <w:p w:rsidR="00CB274B" w:rsidRDefault="00025988">
      <w:pPr>
        <w:pStyle w:val="SingleTxtG"/>
      </w:pPr>
      <w:r>
        <w:t>9</w:t>
      </w:r>
      <w:r w:rsidR="00CB274B" w:rsidRPr="000A603E">
        <w:t>.</w:t>
      </w:r>
      <w:r w:rsidR="00CB274B" w:rsidRPr="000A603E">
        <w:tab/>
      </w:r>
      <w:r w:rsidR="00D24A8B">
        <w:rPr>
          <w:lang w:val="en-US"/>
        </w:rPr>
        <w:t>In accordance with</w:t>
      </w:r>
      <w:r w:rsidR="00CB274B">
        <w:rPr>
          <w:lang w:val="en-US"/>
        </w:rPr>
        <w:t xml:space="preserve"> article 2 (3) (a) of the Covenant, </w:t>
      </w:r>
      <w:r w:rsidR="00CB274B">
        <w:t xml:space="preserve">the State party is under an obligation to provide the author with an effective remedy. </w:t>
      </w:r>
      <w:r w:rsidR="00CB274B" w:rsidRPr="00515BB2">
        <w:rPr>
          <w:color w:val="000000"/>
        </w:rPr>
        <w:t xml:space="preserve">This requires it to make full </w:t>
      </w:r>
      <w:r w:rsidR="00CB274B" w:rsidRPr="00515BB2">
        <w:rPr>
          <w:color w:val="000000"/>
        </w:rPr>
        <w:lastRenderedPageBreak/>
        <w:t xml:space="preserve">reparation </w:t>
      </w:r>
      <w:r w:rsidR="00CB274B">
        <w:rPr>
          <w:color w:val="000000"/>
        </w:rPr>
        <w:t xml:space="preserve">to </w:t>
      </w:r>
      <w:r w:rsidR="00CB274B" w:rsidRPr="00515BB2">
        <w:rPr>
          <w:color w:val="000000"/>
        </w:rPr>
        <w:t>individuals whose Covenant rights have been violated. Accordingly, the State party is obligated, inter alia, to</w:t>
      </w:r>
      <w:r w:rsidR="00CB274B">
        <w:t xml:space="preserve"> take appropriate steps </w:t>
      </w:r>
      <w:r w:rsidR="000374D5">
        <w:t xml:space="preserve">to conduct an impartial, effective and thorough investigation into the torture </w:t>
      </w:r>
      <w:r w:rsidR="00D24A8B">
        <w:t>allegations and</w:t>
      </w:r>
      <w:r w:rsidR="000374D5">
        <w:t xml:space="preserve"> to prosecute those responsible</w:t>
      </w:r>
      <w:r w:rsidR="00CB274B">
        <w:rPr>
          <w:lang w:val="en-US"/>
        </w:rPr>
        <w:t>;</w:t>
      </w:r>
      <w:r w:rsidR="00CB274B">
        <w:t xml:space="preserve"> and </w:t>
      </w:r>
      <w:r w:rsidR="00D24A8B">
        <w:t>to</w:t>
      </w:r>
      <w:r w:rsidR="009D532B">
        <w:t> </w:t>
      </w:r>
      <w:r w:rsidR="00CB274B">
        <w:t>provide the author with adequate compensation</w:t>
      </w:r>
      <w:r w:rsidR="00CB274B">
        <w:rPr>
          <w:lang w:val="en-US"/>
        </w:rPr>
        <w:t>. The State party is also under an obligation to take steps to prevent similar violations in the future.</w:t>
      </w:r>
    </w:p>
    <w:p w:rsidR="00A51418" w:rsidRDefault="00CB274B" w:rsidP="00572AB8">
      <w:pPr>
        <w:pStyle w:val="SingleTxtG"/>
      </w:pPr>
      <w:r w:rsidRPr="000A603E">
        <w:t>1</w:t>
      </w:r>
      <w:r w:rsidR="00025988">
        <w:t>0</w:t>
      </w:r>
      <w:r w:rsidRPr="000A603E">
        <w:t>.</w:t>
      </w:r>
      <w:r w:rsidRPr="000A603E">
        <w:tab/>
        <w:t>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or subject to its jurisdiction the rights recognized in the Covenant and to provide an effective remedy when it has been determined that a violation has occurred, the Committee wishes to receive from the State party, within 180 days, information about the measures taken to give effect to the Committee</w:t>
      </w:r>
      <w:r>
        <w:t>’</w:t>
      </w:r>
      <w:r w:rsidRPr="000A603E">
        <w:t>s Views. In addition, it requests the State party to publish th</w:t>
      </w:r>
      <w:r w:rsidR="00D24A8B">
        <w:t>e</w:t>
      </w:r>
      <w:r w:rsidRPr="000A603E">
        <w:t xml:space="preserve"> Views.</w:t>
      </w:r>
    </w:p>
    <w:p w:rsidR="00572AB8" w:rsidRPr="00572AB8" w:rsidRDefault="00572AB8" w:rsidP="00572AB8">
      <w:pPr>
        <w:pStyle w:val="SingleTxtG"/>
        <w:spacing w:before="240" w:after="0"/>
        <w:jc w:val="center"/>
        <w:rPr>
          <w:u w:val="single"/>
        </w:rPr>
      </w:pPr>
      <w:r>
        <w:rPr>
          <w:u w:val="single"/>
        </w:rPr>
        <w:tab/>
      </w:r>
      <w:r>
        <w:rPr>
          <w:u w:val="single"/>
        </w:rPr>
        <w:tab/>
      </w:r>
      <w:r>
        <w:rPr>
          <w:u w:val="single"/>
        </w:rPr>
        <w:tab/>
      </w:r>
    </w:p>
    <w:sectPr w:rsidR="00572AB8" w:rsidRPr="00572AB8" w:rsidSect="00F55BDF">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8AC" w:rsidRDefault="003C18AC"/>
  </w:endnote>
  <w:endnote w:type="continuationSeparator" w:id="0">
    <w:p w:rsidR="003C18AC" w:rsidRDefault="003C18AC"/>
  </w:endnote>
  <w:endnote w:type="continuationNotice" w:id="1">
    <w:p w:rsidR="003C18AC" w:rsidRDefault="003C18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610" w:rsidRPr="00781C83" w:rsidRDefault="00D62610" w:rsidP="00781C83">
    <w:pPr>
      <w:pStyle w:val="Footer"/>
      <w:tabs>
        <w:tab w:val="right" w:pos="9638"/>
      </w:tabs>
    </w:pPr>
    <w:r w:rsidRPr="00781C83">
      <w:rPr>
        <w:b/>
        <w:sz w:val="18"/>
      </w:rPr>
      <w:fldChar w:fldCharType="begin"/>
    </w:r>
    <w:r w:rsidRPr="00781C83">
      <w:rPr>
        <w:b/>
        <w:sz w:val="18"/>
      </w:rPr>
      <w:instrText xml:space="preserve"> PAGE  \* MERGEFORMAT </w:instrText>
    </w:r>
    <w:r w:rsidRPr="00781C83">
      <w:rPr>
        <w:b/>
        <w:sz w:val="18"/>
      </w:rPr>
      <w:fldChar w:fldCharType="separate"/>
    </w:r>
    <w:r w:rsidR="00B6527D">
      <w:rPr>
        <w:b/>
        <w:noProof/>
        <w:sz w:val="18"/>
      </w:rPr>
      <w:t>2</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610" w:rsidRPr="00F55BDF" w:rsidRDefault="00D62610" w:rsidP="00781C83">
    <w:pPr>
      <w:pStyle w:val="Footer"/>
      <w:tabs>
        <w:tab w:val="right" w:pos="9638"/>
      </w:tabs>
      <w:rPr>
        <w:b/>
        <w:bCs/>
        <w:sz w:val="18"/>
      </w:rPr>
    </w:pPr>
    <w:r>
      <w:rPr>
        <w:b/>
        <w:sz w:val="18"/>
      </w:rPr>
      <w:tab/>
    </w:r>
    <w:r w:rsidRPr="00F55BDF">
      <w:rPr>
        <w:b/>
        <w:bCs/>
        <w:sz w:val="18"/>
      </w:rPr>
      <w:fldChar w:fldCharType="begin"/>
    </w:r>
    <w:r w:rsidRPr="00F55BDF">
      <w:rPr>
        <w:b/>
        <w:bCs/>
        <w:sz w:val="18"/>
      </w:rPr>
      <w:instrText xml:space="preserve"> PAGE  \* MERGEFORMAT </w:instrText>
    </w:r>
    <w:r w:rsidRPr="00F55BDF">
      <w:rPr>
        <w:b/>
        <w:bCs/>
        <w:sz w:val="18"/>
      </w:rPr>
      <w:fldChar w:fldCharType="separate"/>
    </w:r>
    <w:r w:rsidR="00B6527D">
      <w:rPr>
        <w:b/>
        <w:bCs/>
        <w:noProof/>
        <w:sz w:val="18"/>
      </w:rPr>
      <w:t>3</w:t>
    </w:r>
    <w:r w:rsidRPr="00F55BDF">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8B3" w:rsidRDefault="00C078B3" w:rsidP="00C078B3">
    <w:pPr>
      <w:pStyle w:val="Footer"/>
    </w:pPr>
    <w:r w:rsidRPr="00DA43F5">
      <w:rPr>
        <w:rFonts w:ascii="C39T30Lfz" w:hAnsi="C39T30Lfz"/>
        <w:noProof/>
        <w:sz w:val="56"/>
        <w:u w:val="single"/>
        <w:lang w:val="en-US"/>
      </w:rPr>
      <w:drawing>
        <wp:anchor distT="0" distB="0" distL="114300" distR="114300" simplePos="0" relativeHeight="251659264" behindDoc="0" locked="0" layoutInCell="1" allowOverlap="1" wp14:anchorId="493D1C4A" wp14:editId="487330F4">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rsidR="00C078B3" w:rsidRDefault="00C078B3" w:rsidP="00C078B3">
    <w:pPr>
      <w:pStyle w:val="Footer"/>
      <w:ind w:right="1134"/>
      <w:rPr>
        <w:sz w:val="20"/>
      </w:rPr>
    </w:pPr>
    <w:r>
      <w:rPr>
        <w:sz w:val="20"/>
      </w:rPr>
      <w:t>GE.16-07624(E)</w:t>
    </w:r>
  </w:p>
  <w:p w:rsidR="00C078B3" w:rsidRPr="00C078B3" w:rsidRDefault="00C078B3" w:rsidP="00C078B3">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simplePos x="0" y="0"/>
          <wp:positionH relativeFrom="margin">
            <wp:posOffset>5489575</wp:posOffset>
          </wp:positionH>
          <wp:positionV relativeFrom="margin">
            <wp:posOffset>7919720</wp:posOffset>
          </wp:positionV>
          <wp:extent cx="643944" cy="643944"/>
          <wp:effectExtent l="0" t="0" r="3810" b="3810"/>
          <wp:wrapNone/>
          <wp:docPr id="1" name="Picture 1" descr="http://undocs.org/m2/QRCode.ashx?DS=CCPR/C/116/D/2078/201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CPR/C/116/D/2078/2011&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3944" cy="64394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8AC" w:rsidRPr="000B175B" w:rsidRDefault="003C18AC" w:rsidP="000B175B">
      <w:pPr>
        <w:tabs>
          <w:tab w:val="right" w:pos="2155"/>
        </w:tabs>
        <w:spacing w:after="80"/>
        <w:ind w:left="680"/>
        <w:rPr>
          <w:u w:val="single"/>
        </w:rPr>
      </w:pPr>
      <w:r>
        <w:rPr>
          <w:u w:val="single"/>
        </w:rPr>
        <w:tab/>
      </w:r>
    </w:p>
  </w:footnote>
  <w:footnote w:type="continuationSeparator" w:id="0">
    <w:p w:rsidR="003C18AC" w:rsidRPr="00FC68B7" w:rsidRDefault="003C18AC" w:rsidP="00FC68B7">
      <w:pPr>
        <w:tabs>
          <w:tab w:val="left" w:pos="2155"/>
        </w:tabs>
        <w:spacing w:after="80"/>
        <w:ind w:left="680"/>
        <w:rPr>
          <w:u w:val="single"/>
        </w:rPr>
      </w:pPr>
      <w:r>
        <w:rPr>
          <w:u w:val="single"/>
        </w:rPr>
        <w:tab/>
      </w:r>
    </w:p>
  </w:footnote>
  <w:footnote w:type="continuationNotice" w:id="1">
    <w:p w:rsidR="003C18AC" w:rsidRDefault="003C18AC"/>
  </w:footnote>
  <w:footnote w:id="2">
    <w:p w:rsidR="00C27113" w:rsidRPr="00F55BDF" w:rsidRDefault="00C27113" w:rsidP="00C27113">
      <w:pPr>
        <w:pStyle w:val="FootnoteText"/>
        <w:rPr>
          <w:lang w:val="en-GB"/>
        </w:rPr>
      </w:pPr>
      <w:r>
        <w:rPr>
          <w:rStyle w:val="FootnoteReference"/>
        </w:rPr>
        <w:tab/>
      </w:r>
      <w:r w:rsidRPr="00447E0C">
        <w:rPr>
          <w:rStyle w:val="FootnoteReference"/>
          <w:sz w:val="20"/>
          <w:vertAlign w:val="baseline"/>
        </w:rPr>
        <w:t>*</w:t>
      </w:r>
      <w:r>
        <w:rPr>
          <w:rStyle w:val="FootnoteReference"/>
          <w:sz w:val="20"/>
          <w:vertAlign w:val="baseline"/>
        </w:rPr>
        <w:tab/>
      </w:r>
      <w:r>
        <w:t xml:space="preserve">Adopted by the Committee </w:t>
      </w:r>
      <w:r w:rsidRPr="009E4187">
        <w:t xml:space="preserve">at its </w:t>
      </w:r>
      <w:r w:rsidRPr="00F55BDF">
        <w:rPr>
          <w:lang w:val="en-GB"/>
        </w:rPr>
        <w:t>116th</w:t>
      </w:r>
      <w:r w:rsidRPr="009E4187">
        <w:t xml:space="preserve"> session (</w:t>
      </w:r>
      <w:r w:rsidRPr="00F55BDF">
        <w:rPr>
          <w:lang w:val="en-GB"/>
        </w:rPr>
        <w:t>7-31 March 2016</w:t>
      </w:r>
      <w:r w:rsidRPr="009E4187">
        <w:t>).</w:t>
      </w:r>
    </w:p>
  </w:footnote>
  <w:footnote w:id="3">
    <w:p w:rsidR="00C27113" w:rsidRPr="00F55BDF" w:rsidRDefault="00C27113" w:rsidP="00C27113">
      <w:pPr>
        <w:pStyle w:val="FootnoteText"/>
        <w:rPr>
          <w:lang w:val="en-GB"/>
        </w:rPr>
      </w:pPr>
      <w:r>
        <w:rPr>
          <w:rStyle w:val="FootnoteReference"/>
        </w:rPr>
        <w:tab/>
      </w:r>
      <w:r w:rsidRPr="00F55BDF">
        <w:rPr>
          <w:rStyle w:val="FootnoteReference"/>
          <w:sz w:val="20"/>
          <w:vertAlign w:val="baseline"/>
        </w:rPr>
        <w:t>**</w:t>
      </w:r>
      <w:r w:rsidRPr="00F55BDF">
        <w:rPr>
          <w:lang w:val="en-GB"/>
        </w:rPr>
        <w:tab/>
      </w:r>
      <w:r>
        <w:t>The following members of the Committee participated in the examination of the communication:</w:t>
      </w:r>
      <w:r w:rsidRPr="00465BDB">
        <w:t xml:space="preserve"> </w:t>
      </w:r>
      <w:r w:rsidRPr="00C27113">
        <w:t xml:space="preserve">Yadh Ben Achour, Lazhari Bouzid, Sarah Cleveland, Ahmed Amin Fathalla, </w:t>
      </w:r>
      <w:r w:rsidR="009208E8" w:rsidRPr="00C27113">
        <w:t xml:space="preserve">Olivier de Frouville, </w:t>
      </w:r>
      <w:r w:rsidRPr="00C27113">
        <w:t>Yuji Iwasawa, Ivana Jeli</w:t>
      </w:r>
      <w:r w:rsidR="009208E8">
        <w:t>ć</w:t>
      </w:r>
      <w:r w:rsidRPr="00C27113">
        <w:t xml:space="preserve">, Duncan </w:t>
      </w:r>
      <w:r w:rsidR="009208E8" w:rsidRPr="00C27113">
        <w:t xml:space="preserve">Laki </w:t>
      </w:r>
      <w:r w:rsidRPr="00C27113">
        <w:t>Muhumuza, Photini Pazartzis, Sir Nigel Rodley, V</w:t>
      </w:r>
      <w:r w:rsidR="009208E8">
        <w:t>í</w:t>
      </w:r>
      <w:r w:rsidRPr="00C27113">
        <w:t>ctor</w:t>
      </w:r>
      <w:r w:rsidR="00F67886">
        <w:t> </w:t>
      </w:r>
      <w:r w:rsidRPr="00C27113">
        <w:t xml:space="preserve">Manuel Rodríguez-Rescia, Fabián Omar Salvioli, Dheerujlall Seetulsingh, </w:t>
      </w:r>
      <w:r w:rsidR="00F67886">
        <w:br/>
      </w:r>
      <w:r w:rsidRPr="00C27113">
        <w:t>Anja Seibert-Fohr, Yuval Shany, Konstantine Vardzelashvili and Margo Waterval</w:t>
      </w:r>
      <w:r w:rsidRPr="00686139">
        <w:t>.</w:t>
      </w:r>
      <w:r w:rsidR="009208E8">
        <w:t xml:space="preserve">  </w:t>
      </w:r>
    </w:p>
  </w:footnote>
  <w:footnote w:id="4">
    <w:p w:rsidR="00131420" w:rsidRDefault="00F04EF5" w:rsidP="00F04EF5">
      <w:pPr>
        <w:pStyle w:val="FootnoteText"/>
      </w:pPr>
      <w:r>
        <w:tab/>
      </w:r>
      <w:r w:rsidR="00131420" w:rsidRPr="00626677">
        <w:rPr>
          <w:rStyle w:val="FootnoteReference"/>
        </w:rPr>
        <w:footnoteRef/>
      </w:r>
      <w:r w:rsidRPr="00626677">
        <w:tab/>
      </w:r>
      <w:r w:rsidR="00131420" w:rsidRPr="00626677">
        <w:t xml:space="preserve">In particular, to </w:t>
      </w:r>
      <w:r w:rsidR="005D1E3A">
        <w:t>a reporter for</w:t>
      </w:r>
      <w:r w:rsidR="005D1E3A" w:rsidRPr="00626677">
        <w:t xml:space="preserve"> </w:t>
      </w:r>
      <w:r w:rsidR="00131420" w:rsidRPr="00626677">
        <w:t xml:space="preserve">BBC and </w:t>
      </w:r>
      <w:r w:rsidR="005D1E3A">
        <w:t>a</w:t>
      </w:r>
      <w:r w:rsidR="00131420" w:rsidRPr="00626677">
        <w:t xml:space="preserve"> French journalist </w:t>
      </w:r>
      <w:r w:rsidR="005D1E3A">
        <w:t xml:space="preserve">for </w:t>
      </w:r>
      <w:r w:rsidR="00131420" w:rsidRPr="00626677">
        <w:t>Galax</w:t>
      </w:r>
      <w:r w:rsidR="005D1E3A">
        <w:t xml:space="preserve">ie </w:t>
      </w:r>
      <w:r w:rsidR="00131420" w:rsidRPr="00626677">
        <w:t>Press</w:t>
      </w:r>
      <w:r w:rsidR="005D1E3A">
        <w:t>e</w:t>
      </w:r>
      <w:r w:rsidR="00C658E4">
        <w:t>.</w:t>
      </w:r>
    </w:p>
  </w:footnote>
  <w:footnote w:id="5">
    <w:p w:rsidR="00CF3FE6" w:rsidRDefault="00572AB8" w:rsidP="00572AB8">
      <w:pPr>
        <w:pStyle w:val="FootnoteText"/>
      </w:pPr>
      <w:r>
        <w:tab/>
      </w:r>
      <w:r w:rsidR="00CF3FE6">
        <w:rPr>
          <w:rStyle w:val="FootnoteReference"/>
        </w:rPr>
        <w:footnoteRef/>
      </w:r>
      <w:r>
        <w:tab/>
      </w:r>
      <w:r w:rsidR="00CF3FE6" w:rsidRPr="00E22C40">
        <w:t>The author has not provided any supporting documents verifying that he has exhausted domestic remedies (</w:t>
      </w:r>
      <w:r w:rsidR="005D1E3A">
        <w:t xml:space="preserve">i.e., </w:t>
      </w:r>
      <w:r w:rsidR="00CF3FE6" w:rsidRPr="00E22C40">
        <w:t>no copies of his complaints or of court decisions). He explain</w:t>
      </w:r>
      <w:r w:rsidR="005D1E3A">
        <w:t>s</w:t>
      </w:r>
      <w:r w:rsidR="00CF3FE6" w:rsidRPr="00E22C40">
        <w:t xml:space="preserve"> that it is not possible to obtain such documents from the authorities. </w:t>
      </w:r>
      <w:r w:rsidR="005D1E3A">
        <w:t>His counsel</w:t>
      </w:r>
      <w:r w:rsidR="00CF3FE6" w:rsidRPr="00E22C40">
        <w:t xml:space="preserve"> confirms that the courts </w:t>
      </w:r>
      <w:r w:rsidR="005D1E3A">
        <w:t xml:space="preserve">in Turkmenistan </w:t>
      </w:r>
      <w:r w:rsidR="00CF3FE6" w:rsidRPr="00E22C40">
        <w:t xml:space="preserve">refuse to give any documents pertaining to the author’s case to his </w:t>
      </w:r>
      <w:r w:rsidR="005D1E3A">
        <w:t>counsel</w:t>
      </w:r>
      <w:r w:rsidR="005D1E3A" w:rsidRPr="00E22C40">
        <w:t xml:space="preserve"> </w:t>
      </w:r>
      <w:r w:rsidR="00CF3FE6" w:rsidRPr="00E22C40">
        <w:t>or his relatives.</w:t>
      </w:r>
      <w:r w:rsidR="00CF3FE6">
        <w:t xml:space="preserve"> </w:t>
      </w:r>
    </w:p>
  </w:footnote>
  <w:footnote w:id="6">
    <w:p w:rsidR="004135D1" w:rsidRDefault="00572AB8" w:rsidP="00572AB8">
      <w:pPr>
        <w:pStyle w:val="FootnoteText"/>
      </w:pPr>
      <w:r>
        <w:tab/>
      </w:r>
      <w:r w:rsidR="004135D1">
        <w:rPr>
          <w:rStyle w:val="FootnoteReference"/>
        </w:rPr>
        <w:footnoteRef/>
      </w:r>
      <w:r>
        <w:tab/>
      </w:r>
      <w:r w:rsidR="004135D1">
        <w:t>On 25 July 2012, 5 February 2013</w:t>
      </w:r>
      <w:r w:rsidR="005C76A8">
        <w:t xml:space="preserve"> </w:t>
      </w:r>
      <w:r w:rsidR="004135D1">
        <w:t xml:space="preserve">and 6 November 2013, the State party was requested to provide the Committee with copies of relevant decisions pertaining to the author’s case. </w:t>
      </w:r>
      <w:r w:rsidR="005C76A8">
        <w:t>The Committee did not receive t</w:t>
      </w:r>
      <w:r w:rsidR="004135D1">
        <w:t xml:space="preserve">hese documents. </w:t>
      </w:r>
    </w:p>
  </w:footnote>
  <w:footnote w:id="7">
    <w:p w:rsidR="006670BF" w:rsidRPr="00B6380E" w:rsidRDefault="006670BF" w:rsidP="006670BF">
      <w:pPr>
        <w:pStyle w:val="FootnoteText"/>
        <w:rPr>
          <w:szCs w:val="18"/>
        </w:rPr>
      </w:pPr>
      <w:r>
        <w:rPr>
          <w:szCs w:val="18"/>
        </w:rPr>
        <w:tab/>
      </w:r>
      <w:r w:rsidRPr="00B6380E">
        <w:rPr>
          <w:rStyle w:val="FootnoteReference"/>
          <w:szCs w:val="18"/>
        </w:rPr>
        <w:footnoteRef/>
      </w:r>
      <w:r w:rsidRPr="00B6380E">
        <w:rPr>
          <w:szCs w:val="18"/>
        </w:rPr>
        <w:t xml:space="preserve"> </w:t>
      </w:r>
      <w:r>
        <w:rPr>
          <w:szCs w:val="18"/>
        </w:rPr>
        <w:tab/>
      </w:r>
      <w:r w:rsidR="00664037">
        <w:rPr>
          <w:szCs w:val="18"/>
        </w:rPr>
        <w:t>See c</w:t>
      </w:r>
      <w:r w:rsidRPr="000330D1">
        <w:rPr>
          <w:szCs w:val="18"/>
        </w:rPr>
        <w:t>ommunication</w:t>
      </w:r>
      <w:r w:rsidR="00664037">
        <w:rPr>
          <w:szCs w:val="18"/>
        </w:rPr>
        <w:t>s</w:t>
      </w:r>
      <w:r w:rsidRPr="000330D1">
        <w:rPr>
          <w:szCs w:val="18"/>
        </w:rPr>
        <w:t xml:space="preserve"> No. 1873/2009, </w:t>
      </w:r>
      <w:r w:rsidRPr="000330D1">
        <w:rPr>
          <w:i/>
          <w:szCs w:val="18"/>
        </w:rPr>
        <w:t>Alekseev v. Russian Federation</w:t>
      </w:r>
      <w:r w:rsidRPr="000330D1">
        <w:rPr>
          <w:szCs w:val="18"/>
        </w:rPr>
        <w:t>, Views adopted on 25 October 2013, para 8.4</w:t>
      </w:r>
      <w:r>
        <w:rPr>
          <w:szCs w:val="18"/>
        </w:rPr>
        <w:t xml:space="preserve">; </w:t>
      </w:r>
      <w:r w:rsidR="00664037">
        <w:rPr>
          <w:szCs w:val="18"/>
        </w:rPr>
        <w:t xml:space="preserve">and No. 1985/2010, </w:t>
      </w:r>
      <w:r w:rsidRPr="002861D9">
        <w:rPr>
          <w:i/>
        </w:rPr>
        <w:t>Koktish v. Belarus</w:t>
      </w:r>
      <w:r>
        <w:t xml:space="preserve">, </w:t>
      </w:r>
      <w:r w:rsidRPr="00EA3BD0">
        <w:t>Views adopted on 24 July 2014, para.</w:t>
      </w:r>
      <w:r w:rsidR="0098491B">
        <w:t xml:space="preserve"> </w:t>
      </w:r>
      <w:r w:rsidRPr="00EA3BD0">
        <w:t>7.3.</w:t>
      </w:r>
    </w:p>
  </w:footnote>
  <w:footnote w:id="8">
    <w:p w:rsidR="0095655F" w:rsidRPr="003D12CB" w:rsidRDefault="0095655F" w:rsidP="0095655F">
      <w:pPr>
        <w:pStyle w:val="FootnoteText"/>
      </w:pPr>
      <w:r w:rsidRPr="003D12CB">
        <w:tab/>
      </w:r>
      <w:r w:rsidRPr="00606B30">
        <w:rPr>
          <w:rStyle w:val="FootnoteReference"/>
        </w:rPr>
        <w:footnoteRef/>
      </w:r>
      <w:r w:rsidRPr="003D12CB">
        <w:tab/>
        <w:t>See communications No.</w:t>
      </w:r>
      <w:r w:rsidRPr="00F34A41">
        <w:t> </w:t>
      </w:r>
      <w:r w:rsidRPr="003D12CB">
        <w:t xml:space="preserve">2202/2012, </w:t>
      </w:r>
      <w:r w:rsidRPr="007C1A02">
        <w:rPr>
          <w:i/>
        </w:rPr>
        <w:t>Rodríguez</w:t>
      </w:r>
      <w:r>
        <w:t xml:space="preserve"> </w:t>
      </w:r>
      <w:r w:rsidRPr="0099569A">
        <w:rPr>
          <w:i/>
        </w:rPr>
        <w:t xml:space="preserve">Castañeda </w:t>
      </w:r>
      <w:r w:rsidRPr="00F55BDF">
        <w:rPr>
          <w:i/>
        </w:rPr>
        <w:t>v.</w:t>
      </w:r>
      <w:r w:rsidRPr="0099569A">
        <w:rPr>
          <w:i/>
        </w:rPr>
        <w:t xml:space="preserve"> Mexico</w:t>
      </w:r>
      <w:r w:rsidRPr="003D12CB">
        <w:t xml:space="preserve">, </w:t>
      </w:r>
      <w:r>
        <w:t>Views</w:t>
      </w:r>
      <w:r w:rsidRPr="003D12CB">
        <w:t xml:space="preserve"> a</w:t>
      </w:r>
      <w:r>
        <w:t>dopted on 18 July 2013, para.</w:t>
      </w:r>
      <w:r w:rsidRPr="00F34A41">
        <w:t> </w:t>
      </w:r>
      <w:r>
        <w:t>6.8</w:t>
      </w:r>
      <w:r w:rsidR="00664037">
        <w:t>;</w:t>
      </w:r>
      <w:r>
        <w:t xml:space="preserve"> No.</w:t>
      </w:r>
      <w:r w:rsidRPr="00F34A41">
        <w:t> </w:t>
      </w:r>
      <w:r w:rsidRPr="003D12CB">
        <w:t xml:space="preserve">1834/2008, </w:t>
      </w:r>
      <w:r w:rsidRPr="0099569A">
        <w:rPr>
          <w:i/>
        </w:rPr>
        <w:t xml:space="preserve">A.P. </w:t>
      </w:r>
      <w:r w:rsidRPr="00F55BDF">
        <w:rPr>
          <w:i/>
        </w:rPr>
        <w:t>v.</w:t>
      </w:r>
      <w:r w:rsidRPr="0099569A">
        <w:rPr>
          <w:i/>
        </w:rPr>
        <w:t xml:space="preserve"> Ukraine</w:t>
      </w:r>
      <w:r w:rsidRPr="003D12CB">
        <w:t xml:space="preserve">, </w:t>
      </w:r>
      <w:r w:rsidRPr="00B301C6">
        <w:t>decision</w:t>
      </w:r>
      <w:r>
        <w:t xml:space="preserve"> of inadmissibility</w:t>
      </w:r>
      <w:r w:rsidRPr="003D12CB">
        <w:t xml:space="preserve"> adopted on 2</w:t>
      </w:r>
      <w:r>
        <w:t>3 July 2012, para.</w:t>
      </w:r>
      <w:r w:rsidRPr="00F34A41">
        <w:t> </w:t>
      </w:r>
      <w:r>
        <w:t>8.5</w:t>
      </w:r>
      <w:r w:rsidR="008B2CED">
        <w:t>;</w:t>
      </w:r>
      <w:r>
        <w:t xml:space="preserve"> and No.</w:t>
      </w:r>
      <w:r w:rsidRPr="00F34A41">
        <w:t> </w:t>
      </w:r>
      <w:r w:rsidRPr="003D12CB">
        <w:t xml:space="preserve">1887/2009, </w:t>
      </w:r>
      <w:r w:rsidRPr="0099569A">
        <w:rPr>
          <w:i/>
        </w:rPr>
        <w:t xml:space="preserve">Peirano Basso </w:t>
      </w:r>
      <w:r w:rsidRPr="00F55BDF">
        <w:rPr>
          <w:i/>
        </w:rPr>
        <w:t>v.</w:t>
      </w:r>
      <w:r w:rsidRPr="0099569A">
        <w:rPr>
          <w:i/>
        </w:rPr>
        <w:t xml:space="preserve"> Uruguay</w:t>
      </w:r>
      <w:r w:rsidRPr="003D12CB">
        <w:t>, Views adopted on 19 October 2010, para.</w:t>
      </w:r>
      <w:r w:rsidRPr="00F34A41">
        <w:t> </w:t>
      </w:r>
      <w:r w:rsidRPr="003D12CB">
        <w:t>9.4.</w:t>
      </w:r>
    </w:p>
  </w:footnote>
  <w:footnote w:id="9">
    <w:p w:rsidR="000374D5" w:rsidRDefault="000374D5" w:rsidP="00BE117D">
      <w:pPr>
        <w:pStyle w:val="FootnoteText"/>
        <w:jc w:val="both"/>
      </w:pPr>
      <w:r>
        <w:tab/>
      </w:r>
      <w:r>
        <w:rPr>
          <w:rStyle w:val="FootnoteReference"/>
        </w:rPr>
        <w:footnoteRef/>
      </w:r>
      <w:r>
        <w:tab/>
        <w:t xml:space="preserve">See paragraph </w:t>
      </w:r>
      <w:r w:rsidR="00EB347A">
        <w:t>3</w:t>
      </w:r>
      <w:r>
        <w:t xml:space="preserve">.3 above. </w:t>
      </w:r>
    </w:p>
  </w:footnote>
  <w:footnote w:id="10">
    <w:p w:rsidR="000374D5" w:rsidRDefault="000374D5" w:rsidP="00BE117D">
      <w:pPr>
        <w:pStyle w:val="FootnoteText"/>
        <w:jc w:val="both"/>
      </w:pPr>
      <w:r>
        <w:tab/>
      </w:r>
      <w:r>
        <w:rPr>
          <w:rStyle w:val="FootnoteReference"/>
        </w:rPr>
        <w:footnoteRef/>
      </w:r>
      <w:r>
        <w:tab/>
        <w:t>See general comment No. 20 (1992) on the prohibition of torture or other cruel, inhuman or degrading treatment or punishment, para. 14.</w:t>
      </w:r>
    </w:p>
  </w:footnote>
  <w:footnote w:id="11">
    <w:p w:rsidR="00D93DA6" w:rsidRDefault="00F235F4" w:rsidP="00F55BDF">
      <w:pPr>
        <w:pStyle w:val="FootnoteText"/>
      </w:pPr>
      <w:r>
        <w:tab/>
      </w:r>
      <w:r w:rsidR="00D93DA6">
        <w:rPr>
          <w:rStyle w:val="FootnoteReference"/>
        </w:rPr>
        <w:footnoteRef/>
      </w:r>
      <w:r>
        <w:tab/>
      </w:r>
      <w:r w:rsidR="00D93DA6">
        <w:t xml:space="preserve">See </w:t>
      </w:r>
      <w:r w:rsidR="00D93DA6" w:rsidRPr="00F235F4">
        <w:t>general</w:t>
      </w:r>
      <w:r w:rsidR="00D93DA6">
        <w:t xml:space="preserve"> comment No. 32</w:t>
      </w:r>
      <w:r w:rsidR="008B2CED">
        <w:t xml:space="preserve"> (2007)</w:t>
      </w:r>
      <w:r w:rsidR="00D93DA6">
        <w:t xml:space="preserve"> on </w:t>
      </w:r>
      <w:r w:rsidR="00D93DA6" w:rsidRPr="006F632F">
        <w:t xml:space="preserve">the </w:t>
      </w:r>
      <w:r w:rsidR="00D93DA6">
        <w:t>r</w:t>
      </w:r>
      <w:r w:rsidR="00D93DA6" w:rsidRPr="006F632F">
        <w:t>ight to equality before courts and tribunals and to a fair trial</w:t>
      </w:r>
      <w:r w:rsidR="00D93DA6">
        <w:t>, para</w:t>
      </w:r>
      <w:r w:rsidR="00356C3C">
        <w:t>.</w:t>
      </w:r>
      <w:r w:rsidR="00D93DA6">
        <w:t xml:space="preserve"> 28.</w:t>
      </w:r>
    </w:p>
  </w:footnote>
  <w:footnote w:id="12">
    <w:p w:rsidR="001F7A95" w:rsidRPr="00C723C8" w:rsidRDefault="001F7A95" w:rsidP="00BE117D">
      <w:pPr>
        <w:pStyle w:val="FootnoteText"/>
        <w:jc w:val="both"/>
      </w:pPr>
      <w:r w:rsidRPr="0085330B">
        <w:tab/>
      </w:r>
      <w:r>
        <w:rPr>
          <w:rStyle w:val="FootnoteReference"/>
        </w:rPr>
        <w:footnoteRef/>
      </w:r>
      <w:r w:rsidRPr="0085330B">
        <w:tab/>
      </w:r>
      <w:r>
        <w:t xml:space="preserve">See communication No. 74/1980, </w:t>
      </w:r>
      <w:r w:rsidRPr="00C25634">
        <w:rPr>
          <w:i/>
        </w:rPr>
        <w:t xml:space="preserve">Estrella </w:t>
      </w:r>
      <w:r w:rsidRPr="00F55BDF">
        <w:rPr>
          <w:i/>
        </w:rPr>
        <w:t>v.</w:t>
      </w:r>
      <w:r w:rsidRPr="00C25634">
        <w:rPr>
          <w:i/>
        </w:rPr>
        <w:t xml:space="preserve"> Uruguay</w:t>
      </w:r>
      <w:r>
        <w:t xml:space="preserve">, Views adopted on 29 March 1983, para. 9.2.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610" w:rsidRPr="00781C83" w:rsidRDefault="00D62610" w:rsidP="00781C83">
    <w:pPr>
      <w:pStyle w:val="Header"/>
    </w:pPr>
    <w:r>
      <w:t>CCPR/C/116/D/20</w:t>
    </w:r>
    <w:r w:rsidR="00CF3FE6">
      <w:t>78</w:t>
    </w:r>
    <w:r>
      <w:t>/2011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610" w:rsidRPr="00781C83" w:rsidRDefault="00D62610" w:rsidP="00781C83">
    <w:pPr>
      <w:pStyle w:val="Header"/>
      <w:jc w:val="right"/>
    </w:pPr>
    <w:r>
      <w:t>CCPR/C/116/D/20</w:t>
    </w:r>
    <w:r w:rsidR="00131420">
      <w:t>78</w:t>
    </w:r>
    <w:r>
      <w:t>/2011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60627"/>
    <w:multiLevelType w:val="multilevel"/>
    <w:tmpl w:val="AC86277C"/>
    <w:lvl w:ilvl="0">
      <w:start w:val="5"/>
      <w:numFmt w:val="decimal"/>
      <w:lvlText w:val="%1"/>
      <w:lvlJc w:val="left"/>
      <w:pPr>
        <w:tabs>
          <w:tab w:val="num" w:pos="360"/>
        </w:tabs>
        <w:ind w:left="360" w:hanging="360"/>
      </w:pPr>
      <w:rPr>
        <w:rFonts w:hint="default"/>
      </w:rPr>
    </w:lvl>
    <w:lvl w:ilvl="1">
      <w:start w:val="2"/>
      <w:numFmt w:val="decimal"/>
      <w:lvlText w:val="7.%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572556"/>
    <w:multiLevelType w:val="multilevel"/>
    <w:tmpl w:val="2314305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E723E4B"/>
    <w:multiLevelType w:val="multilevel"/>
    <w:tmpl w:val="E1F0726A"/>
    <w:lvl w:ilvl="0">
      <w:start w:val="2"/>
      <w:numFmt w:val="decimal"/>
      <w:lvlText w:val="%1"/>
      <w:lvlJc w:val="left"/>
      <w:pPr>
        <w:tabs>
          <w:tab w:val="num" w:pos="720"/>
        </w:tabs>
        <w:ind w:left="720" w:hanging="720"/>
      </w:pPr>
    </w:lvl>
    <w:lvl w:ilvl="1">
      <w:start w:val="1"/>
      <w:numFmt w:val="decimal"/>
      <w:lvlText w:val="%1.%2"/>
      <w:lvlJc w:val="left"/>
      <w:pPr>
        <w:tabs>
          <w:tab w:val="num" w:pos="1080"/>
        </w:tabs>
        <w:ind w:left="108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25306ABD"/>
    <w:multiLevelType w:val="multilevel"/>
    <w:tmpl w:val="23F6FBA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F5D195E"/>
    <w:multiLevelType w:val="hybridMultilevel"/>
    <w:tmpl w:val="BDC82ED6"/>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600024E8"/>
    <w:multiLevelType w:val="hybridMultilevel"/>
    <w:tmpl w:val="2E8AED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156EAE"/>
    <w:multiLevelType w:val="multilevel"/>
    <w:tmpl w:val="99A83FA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480"/>
        </w:tabs>
        <w:ind w:left="480" w:hanging="720"/>
      </w:pPr>
    </w:lvl>
    <w:lvl w:ilvl="3">
      <w:start w:val="1"/>
      <w:numFmt w:val="decimal"/>
      <w:lvlText w:val="%1.%2.%3.%4"/>
      <w:lvlJc w:val="left"/>
      <w:pPr>
        <w:tabs>
          <w:tab w:val="num" w:pos="360"/>
        </w:tabs>
        <w:ind w:left="360" w:hanging="720"/>
      </w:pPr>
    </w:lvl>
    <w:lvl w:ilvl="4">
      <w:start w:val="1"/>
      <w:numFmt w:val="decimal"/>
      <w:lvlText w:val="%1.%2.%3.%4.%5"/>
      <w:lvlJc w:val="left"/>
      <w:pPr>
        <w:tabs>
          <w:tab w:val="num" w:pos="600"/>
        </w:tabs>
        <w:ind w:left="600" w:hanging="1080"/>
      </w:pPr>
    </w:lvl>
    <w:lvl w:ilvl="5">
      <w:start w:val="1"/>
      <w:numFmt w:val="decimal"/>
      <w:lvlText w:val="%1.%2.%3.%4.%5.%6"/>
      <w:lvlJc w:val="left"/>
      <w:pPr>
        <w:tabs>
          <w:tab w:val="num" w:pos="480"/>
        </w:tabs>
        <w:ind w:left="480" w:hanging="1080"/>
      </w:pPr>
    </w:lvl>
    <w:lvl w:ilvl="6">
      <w:start w:val="1"/>
      <w:numFmt w:val="decimal"/>
      <w:lvlText w:val="%1.%2.%3.%4.%5.%6.%7"/>
      <w:lvlJc w:val="left"/>
      <w:pPr>
        <w:tabs>
          <w:tab w:val="num" w:pos="720"/>
        </w:tabs>
        <w:ind w:left="720" w:hanging="1440"/>
      </w:pPr>
    </w:lvl>
    <w:lvl w:ilvl="7">
      <w:start w:val="1"/>
      <w:numFmt w:val="decimal"/>
      <w:lvlText w:val="%1.%2.%3.%4.%5.%6.%7.%8"/>
      <w:lvlJc w:val="left"/>
      <w:pPr>
        <w:tabs>
          <w:tab w:val="num" w:pos="600"/>
        </w:tabs>
        <w:ind w:left="600" w:hanging="1440"/>
      </w:pPr>
    </w:lvl>
    <w:lvl w:ilvl="8">
      <w:start w:val="1"/>
      <w:numFmt w:val="decimal"/>
      <w:lvlText w:val="%1.%2.%3.%4.%5.%6.%7.%8.%9"/>
      <w:lvlJc w:val="left"/>
      <w:pPr>
        <w:tabs>
          <w:tab w:val="num" w:pos="840"/>
        </w:tabs>
        <w:ind w:left="840" w:hanging="1800"/>
      </w:pPr>
    </w:lvl>
  </w:abstractNum>
  <w:num w:numId="1">
    <w:abstractNumId w:val="0"/>
  </w:num>
  <w:num w:numId="2">
    <w:abstractNumId w:val="7"/>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6"/>
  </w:num>
  <w:num w:numId="8">
    <w:abstractNumId w:val="5"/>
  </w:num>
  <w:num w:numId="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A5"/>
    <w:rsid w:val="00001C66"/>
    <w:rsid w:val="0000256E"/>
    <w:rsid w:val="00003037"/>
    <w:rsid w:val="000038FB"/>
    <w:rsid w:val="000044E2"/>
    <w:rsid w:val="00004609"/>
    <w:rsid w:val="00005E77"/>
    <w:rsid w:val="000150A6"/>
    <w:rsid w:val="00015C4E"/>
    <w:rsid w:val="000170C3"/>
    <w:rsid w:val="00020025"/>
    <w:rsid w:val="00023024"/>
    <w:rsid w:val="000254A9"/>
    <w:rsid w:val="00025988"/>
    <w:rsid w:val="00025D41"/>
    <w:rsid w:val="00025E69"/>
    <w:rsid w:val="0002635B"/>
    <w:rsid w:val="00026C96"/>
    <w:rsid w:val="000272B3"/>
    <w:rsid w:val="000308D4"/>
    <w:rsid w:val="00032252"/>
    <w:rsid w:val="0003387B"/>
    <w:rsid w:val="00033CA8"/>
    <w:rsid w:val="00035143"/>
    <w:rsid w:val="00036F3F"/>
    <w:rsid w:val="000374D5"/>
    <w:rsid w:val="000377A5"/>
    <w:rsid w:val="00037AD0"/>
    <w:rsid w:val="0004092D"/>
    <w:rsid w:val="00041994"/>
    <w:rsid w:val="00044639"/>
    <w:rsid w:val="00045316"/>
    <w:rsid w:val="00046D3F"/>
    <w:rsid w:val="00050576"/>
    <w:rsid w:val="00050F6B"/>
    <w:rsid w:val="00051509"/>
    <w:rsid w:val="00052CD9"/>
    <w:rsid w:val="000547DC"/>
    <w:rsid w:val="00055FFE"/>
    <w:rsid w:val="00056F3B"/>
    <w:rsid w:val="0005782B"/>
    <w:rsid w:val="00057E97"/>
    <w:rsid w:val="0006027B"/>
    <w:rsid w:val="0006055C"/>
    <w:rsid w:val="00060C3A"/>
    <w:rsid w:val="00064CCA"/>
    <w:rsid w:val="00065867"/>
    <w:rsid w:val="00066439"/>
    <w:rsid w:val="00066476"/>
    <w:rsid w:val="00066803"/>
    <w:rsid w:val="00072C8C"/>
    <w:rsid w:val="00073226"/>
    <w:rsid w:val="000733B5"/>
    <w:rsid w:val="00075EAD"/>
    <w:rsid w:val="000811FC"/>
    <w:rsid w:val="00081734"/>
    <w:rsid w:val="00081815"/>
    <w:rsid w:val="00081BF7"/>
    <w:rsid w:val="00081E6D"/>
    <w:rsid w:val="0008245C"/>
    <w:rsid w:val="00090DEA"/>
    <w:rsid w:val="00091F15"/>
    <w:rsid w:val="00092E23"/>
    <w:rsid w:val="000931C0"/>
    <w:rsid w:val="0009482E"/>
    <w:rsid w:val="000970C1"/>
    <w:rsid w:val="000A004D"/>
    <w:rsid w:val="000A1007"/>
    <w:rsid w:val="000A2976"/>
    <w:rsid w:val="000A310C"/>
    <w:rsid w:val="000A34B1"/>
    <w:rsid w:val="000A34C2"/>
    <w:rsid w:val="000A419F"/>
    <w:rsid w:val="000A5559"/>
    <w:rsid w:val="000B02C3"/>
    <w:rsid w:val="000B1424"/>
    <w:rsid w:val="000B175B"/>
    <w:rsid w:val="000B1788"/>
    <w:rsid w:val="000B20E9"/>
    <w:rsid w:val="000B2AF9"/>
    <w:rsid w:val="000B3A0F"/>
    <w:rsid w:val="000B4EF7"/>
    <w:rsid w:val="000C0B07"/>
    <w:rsid w:val="000C2AB9"/>
    <w:rsid w:val="000C2C03"/>
    <w:rsid w:val="000C2D2E"/>
    <w:rsid w:val="000C2E06"/>
    <w:rsid w:val="000C46B7"/>
    <w:rsid w:val="000C4DA0"/>
    <w:rsid w:val="000C6635"/>
    <w:rsid w:val="000C7E5C"/>
    <w:rsid w:val="000D0394"/>
    <w:rsid w:val="000D0858"/>
    <w:rsid w:val="000D0ABB"/>
    <w:rsid w:val="000D21CB"/>
    <w:rsid w:val="000D56C4"/>
    <w:rsid w:val="000E0415"/>
    <w:rsid w:val="000E1E5F"/>
    <w:rsid w:val="000E20F8"/>
    <w:rsid w:val="000E4A6F"/>
    <w:rsid w:val="000E7A2A"/>
    <w:rsid w:val="000F39F9"/>
    <w:rsid w:val="000F4E48"/>
    <w:rsid w:val="000F553B"/>
    <w:rsid w:val="000F6A6B"/>
    <w:rsid w:val="000F7273"/>
    <w:rsid w:val="000F7E69"/>
    <w:rsid w:val="00100C94"/>
    <w:rsid w:val="00101048"/>
    <w:rsid w:val="001020B2"/>
    <w:rsid w:val="001037D9"/>
    <w:rsid w:val="00104A40"/>
    <w:rsid w:val="001103AA"/>
    <w:rsid w:val="001114B3"/>
    <w:rsid w:val="001133DB"/>
    <w:rsid w:val="00117506"/>
    <w:rsid w:val="0011787A"/>
    <w:rsid w:val="001213FA"/>
    <w:rsid w:val="00123712"/>
    <w:rsid w:val="001247FE"/>
    <w:rsid w:val="001304B5"/>
    <w:rsid w:val="001306DD"/>
    <w:rsid w:val="00130D48"/>
    <w:rsid w:val="00131420"/>
    <w:rsid w:val="00131AA4"/>
    <w:rsid w:val="00131B64"/>
    <w:rsid w:val="0013235B"/>
    <w:rsid w:val="001340B3"/>
    <w:rsid w:val="00137249"/>
    <w:rsid w:val="00142286"/>
    <w:rsid w:val="00142AB4"/>
    <w:rsid w:val="0014393C"/>
    <w:rsid w:val="00144AE7"/>
    <w:rsid w:val="00150412"/>
    <w:rsid w:val="00151655"/>
    <w:rsid w:val="00153D29"/>
    <w:rsid w:val="00154DA5"/>
    <w:rsid w:val="0015757D"/>
    <w:rsid w:val="00157820"/>
    <w:rsid w:val="00161364"/>
    <w:rsid w:val="00162DB2"/>
    <w:rsid w:val="00164C92"/>
    <w:rsid w:val="001659AC"/>
    <w:rsid w:val="00165F3A"/>
    <w:rsid w:val="001669D0"/>
    <w:rsid w:val="00170DDB"/>
    <w:rsid w:val="001721A9"/>
    <w:rsid w:val="0017277A"/>
    <w:rsid w:val="00172F22"/>
    <w:rsid w:val="001756D6"/>
    <w:rsid w:val="001758E2"/>
    <w:rsid w:val="00177A3E"/>
    <w:rsid w:val="00181A41"/>
    <w:rsid w:val="00183968"/>
    <w:rsid w:val="00183C7F"/>
    <w:rsid w:val="001861DE"/>
    <w:rsid w:val="00187211"/>
    <w:rsid w:val="00187A7F"/>
    <w:rsid w:val="00192AD3"/>
    <w:rsid w:val="001936B1"/>
    <w:rsid w:val="001965C0"/>
    <w:rsid w:val="00196964"/>
    <w:rsid w:val="00196CDF"/>
    <w:rsid w:val="001A09DE"/>
    <w:rsid w:val="001A11CB"/>
    <w:rsid w:val="001A2C08"/>
    <w:rsid w:val="001A32CB"/>
    <w:rsid w:val="001A3477"/>
    <w:rsid w:val="001A4429"/>
    <w:rsid w:val="001A660B"/>
    <w:rsid w:val="001A6686"/>
    <w:rsid w:val="001A6A20"/>
    <w:rsid w:val="001A723C"/>
    <w:rsid w:val="001A7E43"/>
    <w:rsid w:val="001B1B72"/>
    <w:rsid w:val="001B296C"/>
    <w:rsid w:val="001B34E6"/>
    <w:rsid w:val="001B4041"/>
    <w:rsid w:val="001B4B04"/>
    <w:rsid w:val="001B504F"/>
    <w:rsid w:val="001B59E9"/>
    <w:rsid w:val="001C5BED"/>
    <w:rsid w:val="001C657F"/>
    <w:rsid w:val="001C6663"/>
    <w:rsid w:val="001C6B73"/>
    <w:rsid w:val="001C7895"/>
    <w:rsid w:val="001D0C8C"/>
    <w:rsid w:val="001D15CF"/>
    <w:rsid w:val="001D26DF"/>
    <w:rsid w:val="001D29D3"/>
    <w:rsid w:val="001D3743"/>
    <w:rsid w:val="001D38A8"/>
    <w:rsid w:val="001D3A03"/>
    <w:rsid w:val="001D41FF"/>
    <w:rsid w:val="001E06D9"/>
    <w:rsid w:val="001E10EC"/>
    <w:rsid w:val="001E48A9"/>
    <w:rsid w:val="001E5E63"/>
    <w:rsid w:val="001E718D"/>
    <w:rsid w:val="001F22C0"/>
    <w:rsid w:val="001F3D75"/>
    <w:rsid w:val="001F7A95"/>
    <w:rsid w:val="001F7F1F"/>
    <w:rsid w:val="002014C3"/>
    <w:rsid w:val="0020252B"/>
    <w:rsid w:val="00202DA8"/>
    <w:rsid w:val="002069CC"/>
    <w:rsid w:val="00206CCD"/>
    <w:rsid w:val="00211E0B"/>
    <w:rsid w:val="00213231"/>
    <w:rsid w:val="00215415"/>
    <w:rsid w:val="00216F4F"/>
    <w:rsid w:val="00217D74"/>
    <w:rsid w:val="00220677"/>
    <w:rsid w:val="00221F0A"/>
    <w:rsid w:val="00222689"/>
    <w:rsid w:val="002241ED"/>
    <w:rsid w:val="0022501D"/>
    <w:rsid w:val="002256A1"/>
    <w:rsid w:val="002314F8"/>
    <w:rsid w:val="0023210C"/>
    <w:rsid w:val="00235981"/>
    <w:rsid w:val="002361D0"/>
    <w:rsid w:val="00237215"/>
    <w:rsid w:val="002403F5"/>
    <w:rsid w:val="00240564"/>
    <w:rsid w:val="00240896"/>
    <w:rsid w:val="00241C4B"/>
    <w:rsid w:val="00245932"/>
    <w:rsid w:val="002509A6"/>
    <w:rsid w:val="00250ADE"/>
    <w:rsid w:val="0025162E"/>
    <w:rsid w:val="0025397B"/>
    <w:rsid w:val="0025487E"/>
    <w:rsid w:val="00256E15"/>
    <w:rsid w:val="00256FFF"/>
    <w:rsid w:val="00262B1D"/>
    <w:rsid w:val="002633B3"/>
    <w:rsid w:val="002650C2"/>
    <w:rsid w:val="00266EB7"/>
    <w:rsid w:val="00267F5F"/>
    <w:rsid w:val="00271484"/>
    <w:rsid w:val="00271ED8"/>
    <w:rsid w:val="00272837"/>
    <w:rsid w:val="00273B14"/>
    <w:rsid w:val="00274BA8"/>
    <w:rsid w:val="00275D62"/>
    <w:rsid w:val="00277C4F"/>
    <w:rsid w:val="002803F6"/>
    <w:rsid w:val="00281144"/>
    <w:rsid w:val="00282899"/>
    <w:rsid w:val="002847AE"/>
    <w:rsid w:val="00284812"/>
    <w:rsid w:val="002863A9"/>
    <w:rsid w:val="00286B4D"/>
    <w:rsid w:val="0029365C"/>
    <w:rsid w:val="00293B90"/>
    <w:rsid w:val="0029571B"/>
    <w:rsid w:val="0029754C"/>
    <w:rsid w:val="002978B9"/>
    <w:rsid w:val="002A4B67"/>
    <w:rsid w:val="002A5CAA"/>
    <w:rsid w:val="002A6B45"/>
    <w:rsid w:val="002A728F"/>
    <w:rsid w:val="002A736F"/>
    <w:rsid w:val="002B11C7"/>
    <w:rsid w:val="002B3B76"/>
    <w:rsid w:val="002B3F1E"/>
    <w:rsid w:val="002C0CE6"/>
    <w:rsid w:val="002C3114"/>
    <w:rsid w:val="002C5BCD"/>
    <w:rsid w:val="002C7C77"/>
    <w:rsid w:val="002D0626"/>
    <w:rsid w:val="002D18B7"/>
    <w:rsid w:val="002D3481"/>
    <w:rsid w:val="002D3AF5"/>
    <w:rsid w:val="002D3C63"/>
    <w:rsid w:val="002D4406"/>
    <w:rsid w:val="002D478D"/>
    <w:rsid w:val="002D4CB1"/>
    <w:rsid w:val="002D5E67"/>
    <w:rsid w:val="002D7312"/>
    <w:rsid w:val="002D77A1"/>
    <w:rsid w:val="002D78C4"/>
    <w:rsid w:val="002D7A88"/>
    <w:rsid w:val="002D7B9A"/>
    <w:rsid w:val="002E1084"/>
    <w:rsid w:val="002E2676"/>
    <w:rsid w:val="002E296F"/>
    <w:rsid w:val="002E41F7"/>
    <w:rsid w:val="002E52B1"/>
    <w:rsid w:val="002E5C99"/>
    <w:rsid w:val="002E69AE"/>
    <w:rsid w:val="002E7207"/>
    <w:rsid w:val="002E7E1D"/>
    <w:rsid w:val="002F039C"/>
    <w:rsid w:val="002F175C"/>
    <w:rsid w:val="002F1942"/>
    <w:rsid w:val="002F4557"/>
    <w:rsid w:val="002F5159"/>
    <w:rsid w:val="002F53F2"/>
    <w:rsid w:val="002F582A"/>
    <w:rsid w:val="002F6E95"/>
    <w:rsid w:val="0030026A"/>
    <w:rsid w:val="003011E9"/>
    <w:rsid w:val="0030138D"/>
    <w:rsid w:val="003023A7"/>
    <w:rsid w:val="00302B6D"/>
    <w:rsid w:val="00302B85"/>
    <w:rsid w:val="00302E2C"/>
    <w:rsid w:val="00303330"/>
    <w:rsid w:val="00306124"/>
    <w:rsid w:val="00307164"/>
    <w:rsid w:val="00307752"/>
    <w:rsid w:val="00307DE2"/>
    <w:rsid w:val="003134AC"/>
    <w:rsid w:val="00314AE6"/>
    <w:rsid w:val="00314FBB"/>
    <w:rsid w:val="0031786D"/>
    <w:rsid w:val="00320E07"/>
    <w:rsid w:val="00321E54"/>
    <w:rsid w:val="003229D8"/>
    <w:rsid w:val="0032321C"/>
    <w:rsid w:val="00323632"/>
    <w:rsid w:val="003241CF"/>
    <w:rsid w:val="00326293"/>
    <w:rsid w:val="00327502"/>
    <w:rsid w:val="00330D27"/>
    <w:rsid w:val="00331F5B"/>
    <w:rsid w:val="00333808"/>
    <w:rsid w:val="00335E3A"/>
    <w:rsid w:val="00336AC5"/>
    <w:rsid w:val="00341696"/>
    <w:rsid w:val="00341D96"/>
    <w:rsid w:val="00341E03"/>
    <w:rsid w:val="003449C7"/>
    <w:rsid w:val="00352709"/>
    <w:rsid w:val="003544BE"/>
    <w:rsid w:val="00354AA8"/>
    <w:rsid w:val="00356C3C"/>
    <w:rsid w:val="00362B4F"/>
    <w:rsid w:val="00363A98"/>
    <w:rsid w:val="00364B76"/>
    <w:rsid w:val="00365CF8"/>
    <w:rsid w:val="0036645D"/>
    <w:rsid w:val="00367567"/>
    <w:rsid w:val="003705C9"/>
    <w:rsid w:val="00371095"/>
    <w:rsid w:val="00371178"/>
    <w:rsid w:val="00372B3F"/>
    <w:rsid w:val="0037301C"/>
    <w:rsid w:val="003730DD"/>
    <w:rsid w:val="00373489"/>
    <w:rsid w:val="003736A1"/>
    <w:rsid w:val="00374634"/>
    <w:rsid w:val="00375119"/>
    <w:rsid w:val="0037562B"/>
    <w:rsid w:val="003771A2"/>
    <w:rsid w:val="00377828"/>
    <w:rsid w:val="0038269E"/>
    <w:rsid w:val="00383356"/>
    <w:rsid w:val="0038336C"/>
    <w:rsid w:val="00383AA6"/>
    <w:rsid w:val="00383BB7"/>
    <w:rsid w:val="00384E9E"/>
    <w:rsid w:val="00386624"/>
    <w:rsid w:val="00387960"/>
    <w:rsid w:val="0039347E"/>
    <w:rsid w:val="003939C2"/>
    <w:rsid w:val="00394F89"/>
    <w:rsid w:val="00395FA4"/>
    <w:rsid w:val="003A1602"/>
    <w:rsid w:val="003A2FFD"/>
    <w:rsid w:val="003A4933"/>
    <w:rsid w:val="003A6810"/>
    <w:rsid w:val="003A70FC"/>
    <w:rsid w:val="003A7654"/>
    <w:rsid w:val="003A7AF2"/>
    <w:rsid w:val="003B1B42"/>
    <w:rsid w:val="003B6980"/>
    <w:rsid w:val="003C02AB"/>
    <w:rsid w:val="003C18AC"/>
    <w:rsid w:val="003C25FA"/>
    <w:rsid w:val="003C2CC4"/>
    <w:rsid w:val="003C730E"/>
    <w:rsid w:val="003D0A3F"/>
    <w:rsid w:val="003D1C5A"/>
    <w:rsid w:val="003D1CE6"/>
    <w:rsid w:val="003D2795"/>
    <w:rsid w:val="003D3E59"/>
    <w:rsid w:val="003D42FB"/>
    <w:rsid w:val="003D4B23"/>
    <w:rsid w:val="003D52B0"/>
    <w:rsid w:val="003D774D"/>
    <w:rsid w:val="003D7E68"/>
    <w:rsid w:val="003E2BA4"/>
    <w:rsid w:val="003E2F85"/>
    <w:rsid w:val="003E46A0"/>
    <w:rsid w:val="003E5AAB"/>
    <w:rsid w:val="003E6A36"/>
    <w:rsid w:val="003E6F7E"/>
    <w:rsid w:val="003F2847"/>
    <w:rsid w:val="003F7232"/>
    <w:rsid w:val="00401B52"/>
    <w:rsid w:val="00402308"/>
    <w:rsid w:val="00405473"/>
    <w:rsid w:val="00405D94"/>
    <w:rsid w:val="0041096E"/>
    <w:rsid w:val="00410C89"/>
    <w:rsid w:val="004135D1"/>
    <w:rsid w:val="00414931"/>
    <w:rsid w:val="00414B25"/>
    <w:rsid w:val="00414B35"/>
    <w:rsid w:val="004159B9"/>
    <w:rsid w:val="004227C0"/>
    <w:rsid w:val="00426B9B"/>
    <w:rsid w:val="0043003F"/>
    <w:rsid w:val="00431952"/>
    <w:rsid w:val="004325CB"/>
    <w:rsid w:val="0043356D"/>
    <w:rsid w:val="0043560C"/>
    <w:rsid w:val="00436B33"/>
    <w:rsid w:val="00441384"/>
    <w:rsid w:val="00442801"/>
    <w:rsid w:val="00442A83"/>
    <w:rsid w:val="00442C9D"/>
    <w:rsid w:val="0044391E"/>
    <w:rsid w:val="00445A57"/>
    <w:rsid w:val="0044736E"/>
    <w:rsid w:val="00447E0C"/>
    <w:rsid w:val="00450D0E"/>
    <w:rsid w:val="00452A3C"/>
    <w:rsid w:val="00454782"/>
    <w:rsid w:val="0045495B"/>
    <w:rsid w:val="00455C43"/>
    <w:rsid w:val="004607BF"/>
    <w:rsid w:val="004613DA"/>
    <w:rsid w:val="004623A9"/>
    <w:rsid w:val="004623D9"/>
    <w:rsid w:val="004636BA"/>
    <w:rsid w:val="00464446"/>
    <w:rsid w:val="00466936"/>
    <w:rsid w:val="00466B4C"/>
    <w:rsid w:val="00466FA4"/>
    <w:rsid w:val="00467FD9"/>
    <w:rsid w:val="004714D8"/>
    <w:rsid w:val="0047173A"/>
    <w:rsid w:val="00473963"/>
    <w:rsid w:val="00476073"/>
    <w:rsid w:val="004761B3"/>
    <w:rsid w:val="00481CB1"/>
    <w:rsid w:val="00483C98"/>
    <w:rsid w:val="00487488"/>
    <w:rsid w:val="00487FB8"/>
    <w:rsid w:val="004915E8"/>
    <w:rsid w:val="0049219B"/>
    <w:rsid w:val="0049418F"/>
    <w:rsid w:val="0049482E"/>
    <w:rsid w:val="00496433"/>
    <w:rsid w:val="00497CBC"/>
    <w:rsid w:val="004A1060"/>
    <w:rsid w:val="004A28A7"/>
    <w:rsid w:val="004A4E95"/>
    <w:rsid w:val="004A6A0D"/>
    <w:rsid w:val="004B0A2C"/>
    <w:rsid w:val="004B231E"/>
    <w:rsid w:val="004B23B2"/>
    <w:rsid w:val="004B2989"/>
    <w:rsid w:val="004B44C6"/>
    <w:rsid w:val="004B6A14"/>
    <w:rsid w:val="004B7FED"/>
    <w:rsid w:val="004C0120"/>
    <w:rsid w:val="004C0335"/>
    <w:rsid w:val="004C0A25"/>
    <w:rsid w:val="004C0B81"/>
    <w:rsid w:val="004C17A4"/>
    <w:rsid w:val="004C1F17"/>
    <w:rsid w:val="004C1FEA"/>
    <w:rsid w:val="004C220C"/>
    <w:rsid w:val="004C41C7"/>
    <w:rsid w:val="004C55DD"/>
    <w:rsid w:val="004C5CCC"/>
    <w:rsid w:val="004C6EEF"/>
    <w:rsid w:val="004C74F2"/>
    <w:rsid w:val="004D150D"/>
    <w:rsid w:val="004D1BFE"/>
    <w:rsid w:val="004D5BD1"/>
    <w:rsid w:val="004E15CC"/>
    <w:rsid w:val="004E1A31"/>
    <w:rsid w:val="004E2932"/>
    <w:rsid w:val="004E2BC5"/>
    <w:rsid w:val="004E5775"/>
    <w:rsid w:val="004E79AE"/>
    <w:rsid w:val="004F03BA"/>
    <w:rsid w:val="004F0BF2"/>
    <w:rsid w:val="004F1D45"/>
    <w:rsid w:val="004F5078"/>
    <w:rsid w:val="004F75D3"/>
    <w:rsid w:val="004F79A8"/>
    <w:rsid w:val="00501A1B"/>
    <w:rsid w:val="00501CB1"/>
    <w:rsid w:val="00503116"/>
    <w:rsid w:val="0050328D"/>
    <w:rsid w:val="0050334D"/>
    <w:rsid w:val="00503BEC"/>
    <w:rsid w:val="005040EF"/>
    <w:rsid w:val="00511D0D"/>
    <w:rsid w:val="005167F1"/>
    <w:rsid w:val="0052136D"/>
    <w:rsid w:val="005225FF"/>
    <w:rsid w:val="005232E6"/>
    <w:rsid w:val="00523F32"/>
    <w:rsid w:val="00524022"/>
    <w:rsid w:val="00525395"/>
    <w:rsid w:val="00526FF4"/>
    <w:rsid w:val="0052775E"/>
    <w:rsid w:val="00535B0F"/>
    <w:rsid w:val="005406A1"/>
    <w:rsid w:val="005408D9"/>
    <w:rsid w:val="005409DC"/>
    <w:rsid w:val="0054109A"/>
    <w:rsid w:val="0054150C"/>
    <w:rsid w:val="005420F2"/>
    <w:rsid w:val="005446A8"/>
    <w:rsid w:val="00545B97"/>
    <w:rsid w:val="00550D3B"/>
    <w:rsid w:val="005514FD"/>
    <w:rsid w:val="005528D0"/>
    <w:rsid w:val="00556B69"/>
    <w:rsid w:val="00560319"/>
    <w:rsid w:val="005609D7"/>
    <w:rsid w:val="00560BA5"/>
    <w:rsid w:val="00560C2D"/>
    <w:rsid w:val="00561B68"/>
    <w:rsid w:val="005628B6"/>
    <w:rsid w:val="00564714"/>
    <w:rsid w:val="00566179"/>
    <w:rsid w:val="0056624F"/>
    <w:rsid w:val="0057115D"/>
    <w:rsid w:val="005722B3"/>
    <w:rsid w:val="005728FB"/>
    <w:rsid w:val="00572AB8"/>
    <w:rsid w:val="00572DA9"/>
    <w:rsid w:val="005747B1"/>
    <w:rsid w:val="005806FC"/>
    <w:rsid w:val="005848AE"/>
    <w:rsid w:val="005848B3"/>
    <w:rsid w:val="005877E9"/>
    <w:rsid w:val="005878BB"/>
    <w:rsid w:val="00590C6F"/>
    <w:rsid w:val="00590F87"/>
    <w:rsid w:val="00591D8C"/>
    <w:rsid w:val="00592C4A"/>
    <w:rsid w:val="00593B0F"/>
    <w:rsid w:val="005967A6"/>
    <w:rsid w:val="005A0415"/>
    <w:rsid w:val="005A1538"/>
    <w:rsid w:val="005A2ACD"/>
    <w:rsid w:val="005A4536"/>
    <w:rsid w:val="005A7B9A"/>
    <w:rsid w:val="005B09AE"/>
    <w:rsid w:val="005B15AD"/>
    <w:rsid w:val="005B271F"/>
    <w:rsid w:val="005B38A5"/>
    <w:rsid w:val="005B3DB3"/>
    <w:rsid w:val="005B4F61"/>
    <w:rsid w:val="005B62ED"/>
    <w:rsid w:val="005C0B14"/>
    <w:rsid w:val="005C1FF2"/>
    <w:rsid w:val="005C2131"/>
    <w:rsid w:val="005C223E"/>
    <w:rsid w:val="005C3EA4"/>
    <w:rsid w:val="005C413D"/>
    <w:rsid w:val="005C4A9E"/>
    <w:rsid w:val="005C5483"/>
    <w:rsid w:val="005C76A8"/>
    <w:rsid w:val="005D1E3A"/>
    <w:rsid w:val="005D246E"/>
    <w:rsid w:val="005D5721"/>
    <w:rsid w:val="005D5AF5"/>
    <w:rsid w:val="005D7CB5"/>
    <w:rsid w:val="005E0268"/>
    <w:rsid w:val="005E0578"/>
    <w:rsid w:val="005E2541"/>
    <w:rsid w:val="005E2F71"/>
    <w:rsid w:val="005E395D"/>
    <w:rsid w:val="005E39A3"/>
    <w:rsid w:val="005E5805"/>
    <w:rsid w:val="005E783D"/>
    <w:rsid w:val="005F2A25"/>
    <w:rsid w:val="005F322F"/>
    <w:rsid w:val="005F5699"/>
    <w:rsid w:val="005F6375"/>
    <w:rsid w:val="005F7717"/>
    <w:rsid w:val="005F7B75"/>
    <w:rsid w:val="005F7F93"/>
    <w:rsid w:val="00600072"/>
    <w:rsid w:val="006001EE"/>
    <w:rsid w:val="00602852"/>
    <w:rsid w:val="00605042"/>
    <w:rsid w:val="0060538A"/>
    <w:rsid w:val="00607BC1"/>
    <w:rsid w:val="006108E0"/>
    <w:rsid w:val="0061102A"/>
    <w:rsid w:val="0061152B"/>
    <w:rsid w:val="00611FC4"/>
    <w:rsid w:val="00612F9B"/>
    <w:rsid w:val="00613DFC"/>
    <w:rsid w:val="0061466F"/>
    <w:rsid w:val="006148AF"/>
    <w:rsid w:val="006150B7"/>
    <w:rsid w:val="006165FA"/>
    <w:rsid w:val="006176FB"/>
    <w:rsid w:val="006207A2"/>
    <w:rsid w:val="006208B6"/>
    <w:rsid w:val="00620934"/>
    <w:rsid w:val="00622E4A"/>
    <w:rsid w:val="00623FD3"/>
    <w:rsid w:val="0062462D"/>
    <w:rsid w:val="00625110"/>
    <w:rsid w:val="00625776"/>
    <w:rsid w:val="00626677"/>
    <w:rsid w:val="006274AD"/>
    <w:rsid w:val="00627FB0"/>
    <w:rsid w:val="00631C31"/>
    <w:rsid w:val="00632FA5"/>
    <w:rsid w:val="0063379B"/>
    <w:rsid w:val="00640B26"/>
    <w:rsid w:val="00640C76"/>
    <w:rsid w:val="0064405F"/>
    <w:rsid w:val="00645379"/>
    <w:rsid w:val="0064660E"/>
    <w:rsid w:val="00646B94"/>
    <w:rsid w:val="00652D0A"/>
    <w:rsid w:val="00653DBF"/>
    <w:rsid w:val="00654447"/>
    <w:rsid w:val="0065488D"/>
    <w:rsid w:val="0065497B"/>
    <w:rsid w:val="00655BF6"/>
    <w:rsid w:val="00657584"/>
    <w:rsid w:val="00661C41"/>
    <w:rsid w:val="00662BB6"/>
    <w:rsid w:val="00662D2D"/>
    <w:rsid w:val="006637A4"/>
    <w:rsid w:val="00664037"/>
    <w:rsid w:val="006670BF"/>
    <w:rsid w:val="00671948"/>
    <w:rsid w:val="00671E55"/>
    <w:rsid w:val="00672110"/>
    <w:rsid w:val="006743E9"/>
    <w:rsid w:val="00681702"/>
    <w:rsid w:val="00682284"/>
    <w:rsid w:val="00682FFD"/>
    <w:rsid w:val="006838C8"/>
    <w:rsid w:val="00684241"/>
    <w:rsid w:val="00684C21"/>
    <w:rsid w:val="00685BEA"/>
    <w:rsid w:val="00685FA6"/>
    <w:rsid w:val="0068702F"/>
    <w:rsid w:val="0068743C"/>
    <w:rsid w:val="006875A9"/>
    <w:rsid w:val="006907A1"/>
    <w:rsid w:val="006920E5"/>
    <w:rsid w:val="00692477"/>
    <w:rsid w:val="006929D6"/>
    <w:rsid w:val="00692BBE"/>
    <w:rsid w:val="006941BC"/>
    <w:rsid w:val="00694948"/>
    <w:rsid w:val="00694AE6"/>
    <w:rsid w:val="006954C6"/>
    <w:rsid w:val="00696478"/>
    <w:rsid w:val="00697484"/>
    <w:rsid w:val="0069763E"/>
    <w:rsid w:val="006979F0"/>
    <w:rsid w:val="00697F3E"/>
    <w:rsid w:val="006A1291"/>
    <w:rsid w:val="006A68FC"/>
    <w:rsid w:val="006A7329"/>
    <w:rsid w:val="006B3D12"/>
    <w:rsid w:val="006B58E5"/>
    <w:rsid w:val="006B767A"/>
    <w:rsid w:val="006B7BA7"/>
    <w:rsid w:val="006C0435"/>
    <w:rsid w:val="006C3AD1"/>
    <w:rsid w:val="006C4CD3"/>
    <w:rsid w:val="006C60CD"/>
    <w:rsid w:val="006C79E9"/>
    <w:rsid w:val="006D2F5C"/>
    <w:rsid w:val="006D37AF"/>
    <w:rsid w:val="006D425B"/>
    <w:rsid w:val="006D51D0"/>
    <w:rsid w:val="006D65D9"/>
    <w:rsid w:val="006E1F68"/>
    <w:rsid w:val="006E3A63"/>
    <w:rsid w:val="006E564B"/>
    <w:rsid w:val="006E7191"/>
    <w:rsid w:val="006E7196"/>
    <w:rsid w:val="006F08BE"/>
    <w:rsid w:val="006F0E56"/>
    <w:rsid w:val="006F4020"/>
    <w:rsid w:val="006F632F"/>
    <w:rsid w:val="006F6515"/>
    <w:rsid w:val="006F74A2"/>
    <w:rsid w:val="00701AD4"/>
    <w:rsid w:val="00702CAB"/>
    <w:rsid w:val="00703577"/>
    <w:rsid w:val="007038A7"/>
    <w:rsid w:val="00704E12"/>
    <w:rsid w:val="00705625"/>
    <w:rsid w:val="00705827"/>
    <w:rsid w:val="0071171F"/>
    <w:rsid w:val="00711F00"/>
    <w:rsid w:val="007123A5"/>
    <w:rsid w:val="00713C74"/>
    <w:rsid w:val="00714C6D"/>
    <w:rsid w:val="00715DDD"/>
    <w:rsid w:val="00716EC7"/>
    <w:rsid w:val="00717ACD"/>
    <w:rsid w:val="00717F6A"/>
    <w:rsid w:val="00720EB5"/>
    <w:rsid w:val="0072328C"/>
    <w:rsid w:val="007233D2"/>
    <w:rsid w:val="00723DC0"/>
    <w:rsid w:val="0072632A"/>
    <w:rsid w:val="00726A48"/>
    <w:rsid w:val="00730885"/>
    <w:rsid w:val="007327D5"/>
    <w:rsid w:val="00734ABE"/>
    <w:rsid w:val="007350AC"/>
    <w:rsid w:val="00735CA1"/>
    <w:rsid w:val="00736EAD"/>
    <w:rsid w:val="007412E7"/>
    <w:rsid w:val="007414DA"/>
    <w:rsid w:val="00741A85"/>
    <w:rsid w:val="00743EB0"/>
    <w:rsid w:val="00747E8E"/>
    <w:rsid w:val="00750983"/>
    <w:rsid w:val="007509D5"/>
    <w:rsid w:val="007509EB"/>
    <w:rsid w:val="00750FC5"/>
    <w:rsid w:val="00752F6F"/>
    <w:rsid w:val="0075395D"/>
    <w:rsid w:val="00755565"/>
    <w:rsid w:val="00755C7D"/>
    <w:rsid w:val="00760043"/>
    <w:rsid w:val="00760B80"/>
    <w:rsid w:val="00760F67"/>
    <w:rsid w:val="0076135D"/>
    <w:rsid w:val="00762878"/>
    <w:rsid w:val="007629C8"/>
    <w:rsid w:val="00762E39"/>
    <w:rsid w:val="007635DF"/>
    <w:rsid w:val="00764972"/>
    <w:rsid w:val="00765894"/>
    <w:rsid w:val="007670C1"/>
    <w:rsid w:val="007679E4"/>
    <w:rsid w:val="00770F8E"/>
    <w:rsid w:val="007740F1"/>
    <w:rsid w:val="00777322"/>
    <w:rsid w:val="00781C83"/>
    <w:rsid w:val="00782A3D"/>
    <w:rsid w:val="0078300D"/>
    <w:rsid w:val="007853A6"/>
    <w:rsid w:val="007856A4"/>
    <w:rsid w:val="00785DB2"/>
    <w:rsid w:val="00785DE0"/>
    <w:rsid w:val="00787E5D"/>
    <w:rsid w:val="0079034E"/>
    <w:rsid w:val="007910E2"/>
    <w:rsid w:val="0079170F"/>
    <w:rsid w:val="00793EA6"/>
    <w:rsid w:val="0079421E"/>
    <w:rsid w:val="00794A82"/>
    <w:rsid w:val="0079681E"/>
    <w:rsid w:val="00797924"/>
    <w:rsid w:val="007A0727"/>
    <w:rsid w:val="007A212F"/>
    <w:rsid w:val="007A36C9"/>
    <w:rsid w:val="007A5D5C"/>
    <w:rsid w:val="007B0EC5"/>
    <w:rsid w:val="007B126A"/>
    <w:rsid w:val="007B28C1"/>
    <w:rsid w:val="007B3302"/>
    <w:rsid w:val="007B5006"/>
    <w:rsid w:val="007B6251"/>
    <w:rsid w:val="007B6BA5"/>
    <w:rsid w:val="007B7EB2"/>
    <w:rsid w:val="007C1241"/>
    <w:rsid w:val="007C2A7B"/>
    <w:rsid w:val="007C3390"/>
    <w:rsid w:val="007C3C35"/>
    <w:rsid w:val="007C3FFB"/>
    <w:rsid w:val="007C4F4B"/>
    <w:rsid w:val="007C55AE"/>
    <w:rsid w:val="007C6C26"/>
    <w:rsid w:val="007C6F85"/>
    <w:rsid w:val="007C784F"/>
    <w:rsid w:val="007D00CF"/>
    <w:rsid w:val="007D0FCD"/>
    <w:rsid w:val="007D302F"/>
    <w:rsid w:val="007D564F"/>
    <w:rsid w:val="007D5DF7"/>
    <w:rsid w:val="007E026F"/>
    <w:rsid w:val="007E0B2D"/>
    <w:rsid w:val="007E300F"/>
    <w:rsid w:val="007E4594"/>
    <w:rsid w:val="007E4BBE"/>
    <w:rsid w:val="007E533F"/>
    <w:rsid w:val="007E5EA4"/>
    <w:rsid w:val="007F0329"/>
    <w:rsid w:val="007F12FC"/>
    <w:rsid w:val="007F1A3F"/>
    <w:rsid w:val="007F2382"/>
    <w:rsid w:val="007F2D0D"/>
    <w:rsid w:val="007F3A2C"/>
    <w:rsid w:val="007F418A"/>
    <w:rsid w:val="007F4853"/>
    <w:rsid w:val="007F6611"/>
    <w:rsid w:val="00800D75"/>
    <w:rsid w:val="0080191B"/>
    <w:rsid w:val="00802BAC"/>
    <w:rsid w:val="00802FC7"/>
    <w:rsid w:val="008031F8"/>
    <w:rsid w:val="00807168"/>
    <w:rsid w:val="008105B8"/>
    <w:rsid w:val="00811D06"/>
    <w:rsid w:val="008123D2"/>
    <w:rsid w:val="00812971"/>
    <w:rsid w:val="00813327"/>
    <w:rsid w:val="00813650"/>
    <w:rsid w:val="008143F2"/>
    <w:rsid w:val="00816972"/>
    <w:rsid w:val="00816E23"/>
    <w:rsid w:val="00816E4A"/>
    <w:rsid w:val="008216A5"/>
    <w:rsid w:val="0082192D"/>
    <w:rsid w:val="00821A8D"/>
    <w:rsid w:val="008242D7"/>
    <w:rsid w:val="00824AE0"/>
    <w:rsid w:val="00824C73"/>
    <w:rsid w:val="00824F3E"/>
    <w:rsid w:val="00824FE2"/>
    <w:rsid w:val="00825659"/>
    <w:rsid w:val="008257B1"/>
    <w:rsid w:val="0083185A"/>
    <w:rsid w:val="00835B38"/>
    <w:rsid w:val="00835ED8"/>
    <w:rsid w:val="00836985"/>
    <w:rsid w:val="00837CD7"/>
    <w:rsid w:val="00840639"/>
    <w:rsid w:val="008406D2"/>
    <w:rsid w:val="0084126F"/>
    <w:rsid w:val="00842474"/>
    <w:rsid w:val="00843359"/>
    <w:rsid w:val="00843767"/>
    <w:rsid w:val="008464CA"/>
    <w:rsid w:val="00846666"/>
    <w:rsid w:val="0085089C"/>
    <w:rsid w:val="00851F2A"/>
    <w:rsid w:val="00856045"/>
    <w:rsid w:val="008562B1"/>
    <w:rsid w:val="008619BD"/>
    <w:rsid w:val="00861DD8"/>
    <w:rsid w:val="00861F22"/>
    <w:rsid w:val="00864BE5"/>
    <w:rsid w:val="008655A1"/>
    <w:rsid w:val="00865A46"/>
    <w:rsid w:val="0086646A"/>
    <w:rsid w:val="008667C6"/>
    <w:rsid w:val="00866B90"/>
    <w:rsid w:val="008679D9"/>
    <w:rsid w:val="00871051"/>
    <w:rsid w:val="00872F86"/>
    <w:rsid w:val="008730D5"/>
    <w:rsid w:val="00875FE5"/>
    <w:rsid w:val="00880AF2"/>
    <w:rsid w:val="00880CEF"/>
    <w:rsid w:val="00886B44"/>
    <w:rsid w:val="0088719B"/>
    <w:rsid w:val="00890222"/>
    <w:rsid w:val="0089025A"/>
    <w:rsid w:val="00890AD6"/>
    <w:rsid w:val="00891C2B"/>
    <w:rsid w:val="00895468"/>
    <w:rsid w:val="00896924"/>
    <w:rsid w:val="008979B1"/>
    <w:rsid w:val="00897F0A"/>
    <w:rsid w:val="008A09B5"/>
    <w:rsid w:val="008A1DB2"/>
    <w:rsid w:val="008A57A8"/>
    <w:rsid w:val="008A6AA9"/>
    <w:rsid w:val="008A6B25"/>
    <w:rsid w:val="008A6C4F"/>
    <w:rsid w:val="008A73B7"/>
    <w:rsid w:val="008B012F"/>
    <w:rsid w:val="008B11A6"/>
    <w:rsid w:val="008B2335"/>
    <w:rsid w:val="008B2CED"/>
    <w:rsid w:val="008B2D88"/>
    <w:rsid w:val="008B2F66"/>
    <w:rsid w:val="008B3A9C"/>
    <w:rsid w:val="008B5909"/>
    <w:rsid w:val="008B7413"/>
    <w:rsid w:val="008C0D17"/>
    <w:rsid w:val="008C22CC"/>
    <w:rsid w:val="008C3223"/>
    <w:rsid w:val="008C4B5A"/>
    <w:rsid w:val="008C4EDC"/>
    <w:rsid w:val="008C60A4"/>
    <w:rsid w:val="008C6E58"/>
    <w:rsid w:val="008C77CB"/>
    <w:rsid w:val="008D1459"/>
    <w:rsid w:val="008D2914"/>
    <w:rsid w:val="008D4A1E"/>
    <w:rsid w:val="008D4FC4"/>
    <w:rsid w:val="008E0678"/>
    <w:rsid w:val="008E22D9"/>
    <w:rsid w:val="008E3E27"/>
    <w:rsid w:val="008E4C4F"/>
    <w:rsid w:val="008E5C7C"/>
    <w:rsid w:val="008E5FF6"/>
    <w:rsid w:val="008E6067"/>
    <w:rsid w:val="008E7B56"/>
    <w:rsid w:val="008F02E2"/>
    <w:rsid w:val="008F0336"/>
    <w:rsid w:val="008F1FA8"/>
    <w:rsid w:val="008F40A4"/>
    <w:rsid w:val="008F5434"/>
    <w:rsid w:val="00900036"/>
    <w:rsid w:val="0090331C"/>
    <w:rsid w:val="00903876"/>
    <w:rsid w:val="00905076"/>
    <w:rsid w:val="0090563A"/>
    <w:rsid w:val="0090637F"/>
    <w:rsid w:val="00910F40"/>
    <w:rsid w:val="00911542"/>
    <w:rsid w:val="00911864"/>
    <w:rsid w:val="00912C08"/>
    <w:rsid w:val="00913616"/>
    <w:rsid w:val="0091377B"/>
    <w:rsid w:val="009208E8"/>
    <w:rsid w:val="009223CA"/>
    <w:rsid w:val="0092473E"/>
    <w:rsid w:val="00931728"/>
    <w:rsid w:val="00934771"/>
    <w:rsid w:val="00935B05"/>
    <w:rsid w:val="00935DEF"/>
    <w:rsid w:val="00937560"/>
    <w:rsid w:val="009376BE"/>
    <w:rsid w:val="0093797F"/>
    <w:rsid w:val="00940F93"/>
    <w:rsid w:val="0094132A"/>
    <w:rsid w:val="0094258F"/>
    <w:rsid w:val="00945B75"/>
    <w:rsid w:val="00951322"/>
    <w:rsid w:val="009516B6"/>
    <w:rsid w:val="00951EAC"/>
    <w:rsid w:val="0095347F"/>
    <w:rsid w:val="00953E71"/>
    <w:rsid w:val="009545FF"/>
    <w:rsid w:val="0095655F"/>
    <w:rsid w:val="009568BE"/>
    <w:rsid w:val="00956FE4"/>
    <w:rsid w:val="00957A3A"/>
    <w:rsid w:val="0096073F"/>
    <w:rsid w:val="00960911"/>
    <w:rsid w:val="009633D7"/>
    <w:rsid w:val="009654ED"/>
    <w:rsid w:val="00966036"/>
    <w:rsid w:val="009678AA"/>
    <w:rsid w:val="00967F59"/>
    <w:rsid w:val="009701C4"/>
    <w:rsid w:val="00971C75"/>
    <w:rsid w:val="00972C38"/>
    <w:rsid w:val="009735A8"/>
    <w:rsid w:val="0097381F"/>
    <w:rsid w:val="009748BB"/>
    <w:rsid w:val="00974EF5"/>
    <w:rsid w:val="009760F3"/>
    <w:rsid w:val="00976956"/>
    <w:rsid w:val="00980093"/>
    <w:rsid w:val="009800FA"/>
    <w:rsid w:val="00980EA8"/>
    <w:rsid w:val="009812E4"/>
    <w:rsid w:val="009817F4"/>
    <w:rsid w:val="00982AB0"/>
    <w:rsid w:val="00983732"/>
    <w:rsid w:val="00984808"/>
    <w:rsid w:val="0098491B"/>
    <w:rsid w:val="009857B1"/>
    <w:rsid w:val="009909F5"/>
    <w:rsid w:val="009923C0"/>
    <w:rsid w:val="00993D2D"/>
    <w:rsid w:val="00994443"/>
    <w:rsid w:val="0099515D"/>
    <w:rsid w:val="009951B6"/>
    <w:rsid w:val="009A0B8A"/>
    <w:rsid w:val="009A0E8D"/>
    <w:rsid w:val="009A19F8"/>
    <w:rsid w:val="009B0A1D"/>
    <w:rsid w:val="009B0FC5"/>
    <w:rsid w:val="009B26E7"/>
    <w:rsid w:val="009B2E14"/>
    <w:rsid w:val="009B48EE"/>
    <w:rsid w:val="009B53C8"/>
    <w:rsid w:val="009B5A35"/>
    <w:rsid w:val="009C0491"/>
    <w:rsid w:val="009C162C"/>
    <w:rsid w:val="009C26B0"/>
    <w:rsid w:val="009C2A5C"/>
    <w:rsid w:val="009C2F39"/>
    <w:rsid w:val="009C3D14"/>
    <w:rsid w:val="009C6DFE"/>
    <w:rsid w:val="009C76E2"/>
    <w:rsid w:val="009C7AD9"/>
    <w:rsid w:val="009C7D56"/>
    <w:rsid w:val="009D2394"/>
    <w:rsid w:val="009D4323"/>
    <w:rsid w:val="009D4552"/>
    <w:rsid w:val="009D532B"/>
    <w:rsid w:val="009E2F54"/>
    <w:rsid w:val="009E39EB"/>
    <w:rsid w:val="009E5D5A"/>
    <w:rsid w:val="009E6C26"/>
    <w:rsid w:val="009E7D26"/>
    <w:rsid w:val="009F2AC1"/>
    <w:rsid w:val="009F2B34"/>
    <w:rsid w:val="009F2FF8"/>
    <w:rsid w:val="009F4F2E"/>
    <w:rsid w:val="009F6595"/>
    <w:rsid w:val="009F7636"/>
    <w:rsid w:val="00A00A3F"/>
    <w:rsid w:val="00A01489"/>
    <w:rsid w:val="00A018AB"/>
    <w:rsid w:val="00A02BED"/>
    <w:rsid w:val="00A03ED0"/>
    <w:rsid w:val="00A07A6A"/>
    <w:rsid w:val="00A07D07"/>
    <w:rsid w:val="00A07F04"/>
    <w:rsid w:val="00A17962"/>
    <w:rsid w:val="00A200D6"/>
    <w:rsid w:val="00A2225D"/>
    <w:rsid w:val="00A230A0"/>
    <w:rsid w:val="00A233C8"/>
    <w:rsid w:val="00A253AB"/>
    <w:rsid w:val="00A267BE"/>
    <w:rsid w:val="00A26951"/>
    <w:rsid w:val="00A27F8F"/>
    <w:rsid w:val="00A31B81"/>
    <w:rsid w:val="00A33624"/>
    <w:rsid w:val="00A338F1"/>
    <w:rsid w:val="00A343D0"/>
    <w:rsid w:val="00A368D5"/>
    <w:rsid w:val="00A377A8"/>
    <w:rsid w:val="00A37B41"/>
    <w:rsid w:val="00A4121D"/>
    <w:rsid w:val="00A41A5C"/>
    <w:rsid w:val="00A41ADD"/>
    <w:rsid w:val="00A4238D"/>
    <w:rsid w:val="00A44487"/>
    <w:rsid w:val="00A44615"/>
    <w:rsid w:val="00A45390"/>
    <w:rsid w:val="00A46186"/>
    <w:rsid w:val="00A4728C"/>
    <w:rsid w:val="00A47874"/>
    <w:rsid w:val="00A51418"/>
    <w:rsid w:val="00A51E81"/>
    <w:rsid w:val="00A55D9D"/>
    <w:rsid w:val="00A5649C"/>
    <w:rsid w:val="00A57E24"/>
    <w:rsid w:val="00A60643"/>
    <w:rsid w:val="00A61A6D"/>
    <w:rsid w:val="00A660A5"/>
    <w:rsid w:val="00A66C25"/>
    <w:rsid w:val="00A7005A"/>
    <w:rsid w:val="00A70EA1"/>
    <w:rsid w:val="00A71B88"/>
    <w:rsid w:val="00A72C70"/>
    <w:rsid w:val="00A72F22"/>
    <w:rsid w:val="00A72FDB"/>
    <w:rsid w:val="00A7360F"/>
    <w:rsid w:val="00A748A6"/>
    <w:rsid w:val="00A75355"/>
    <w:rsid w:val="00A75A88"/>
    <w:rsid w:val="00A76648"/>
    <w:rsid w:val="00A769F4"/>
    <w:rsid w:val="00A76AE0"/>
    <w:rsid w:val="00A776B4"/>
    <w:rsid w:val="00A777CF"/>
    <w:rsid w:val="00A81A7B"/>
    <w:rsid w:val="00A81D4E"/>
    <w:rsid w:val="00A85E52"/>
    <w:rsid w:val="00A86238"/>
    <w:rsid w:val="00A86E2B"/>
    <w:rsid w:val="00A90E87"/>
    <w:rsid w:val="00A92DFB"/>
    <w:rsid w:val="00A94361"/>
    <w:rsid w:val="00A9633A"/>
    <w:rsid w:val="00A964C6"/>
    <w:rsid w:val="00A96BCF"/>
    <w:rsid w:val="00AA1F12"/>
    <w:rsid w:val="00AA293C"/>
    <w:rsid w:val="00AA2D0D"/>
    <w:rsid w:val="00AA6FA4"/>
    <w:rsid w:val="00AB0648"/>
    <w:rsid w:val="00AB19FA"/>
    <w:rsid w:val="00AB2855"/>
    <w:rsid w:val="00AB45A3"/>
    <w:rsid w:val="00AB4A87"/>
    <w:rsid w:val="00AB4CA5"/>
    <w:rsid w:val="00AB4EF3"/>
    <w:rsid w:val="00AB5481"/>
    <w:rsid w:val="00AB65DD"/>
    <w:rsid w:val="00AC2375"/>
    <w:rsid w:val="00AC23E1"/>
    <w:rsid w:val="00AC2549"/>
    <w:rsid w:val="00AC505B"/>
    <w:rsid w:val="00AC51A9"/>
    <w:rsid w:val="00AC6A0A"/>
    <w:rsid w:val="00AC6A89"/>
    <w:rsid w:val="00AC71CC"/>
    <w:rsid w:val="00AC7462"/>
    <w:rsid w:val="00AD46B8"/>
    <w:rsid w:val="00AD4A26"/>
    <w:rsid w:val="00AD553F"/>
    <w:rsid w:val="00AD64A1"/>
    <w:rsid w:val="00AE19F7"/>
    <w:rsid w:val="00AE1CFF"/>
    <w:rsid w:val="00AE1EFE"/>
    <w:rsid w:val="00AE3DEA"/>
    <w:rsid w:val="00AE4583"/>
    <w:rsid w:val="00AE4730"/>
    <w:rsid w:val="00AE50CE"/>
    <w:rsid w:val="00AE5CCB"/>
    <w:rsid w:val="00AF0881"/>
    <w:rsid w:val="00AF0BB7"/>
    <w:rsid w:val="00AF1A44"/>
    <w:rsid w:val="00AF3148"/>
    <w:rsid w:val="00AF34D9"/>
    <w:rsid w:val="00AF5BB4"/>
    <w:rsid w:val="00AF5CCF"/>
    <w:rsid w:val="00AF7286"/>
    <w:rsid w:val="00B000F0"/>
    <w:rsid w:val="00B015A6"/>
    <w:rsid w:val="00B019D2"/>
    <w:rsid w:val="00B01D27"/>
    <w:rsid w:val="00B02347"/>
    <w:rsid w:val="00B03884"/>
    <w:rsid w:val="00B04543"/>
    <w:rsid w:val="00B0454F"/>
    <w:rsid w:val="00B05BDC"/>
    <w:rsid w:val="00B101F5"/>
    <w:rsid w:val="00B10640"/>
    <w:rsid w:val="00B11BA1"/>
    <w:rsid w:val="00B12D13"/>
    <w:rsid w:val="00B12E1C"/>
    <w:rsid w:val="00B13E9B"/>
    <w:rsid w:val="00B1559A"/>
    <w:rsid w:val="00B1708C"/>
    <w:rsid w:val="00B174D5"/>
    <w:rsid w:val="00B21E35"/>
    <w:rsid w:val="00B2280C"/>
    <w:rsid w:val="00B23D94"/>
    <w:rsid w:val="00B24D92"/>
    <w:rsid w:val="00B25D3D"/>
    <w:rsid w:val="00B2683D"/>
    <w:rsid w:val="00B26E01"/>
    <w:rsid w:val="00B30179"/>
    <w:rsid w:val="00B30D6F"/>
    <w:rsid w:val="00B32DA1"/>
    <w:rsid w:val="00B33697"/>
    <w:rsid w:val="00B339A7"/>
    <w:rsid w:val="00B33ABD"/>
    <w:rsid w:val="00B33BCA"/>
    <w:rsid w:val="00B40171"/>
    <w:rsid w:val="00B4049D"/>
    <w:rsid w:val="00B4068A"/>
    <w:rsid w:val="00B4149D"/>
    <w:rsid w:val="00B41A37"/>
    <w:rsid w:val="00B41ACB"/>
    <w:rsid w:val="00B4354D"/>
    <w:rsid w:val="00B443A6"/>
    <w:rsid w:val="00B46514"/>
    <w:rsid w:val="00B47532"/>
    <w:rsid w:val="00B55522"/>
    <w:rsid w:val="00B56E4A"/>
    <w:rsid w:val="00B56E9C"/>
    <w:rsid w:val="00B579C3"/>
    <w:rsid w:val="00B57C32"/>
    <w:rsid w:val="00B6072F"/>
    <w:rsid w:val="00B60748"/>
    <w:rsid w:val="00B620B6"/>
    <w:rsid w:val="00B62EC2"/>
    <w:rsid w:val="00B64B1F"/>
    <w:rsid w:val="00B6524C"/>
    <w:rsid w:val="00B6527D"/>
    <w:rsid w:val="00B6553F"/>
    <w:rsid w:val="00B65EFD"/>
    <w:rsid w:val="00B66593"/>
    <w:rsid w:val="00B66ACE"/>
    <w:rsid w:val="00B66E5E"/>
    <w:rsid w:val="00B71840"/>
    <w:rsid w:val="00B71D2A"/>
    <w:rsid w:val="00B727CA"/>
    <w:rsid w:val="00B7514A"/>
    <w:rsid w:val="00B76312"/>
    <w:rsid w:val="00B77D05"/>
    <w:rsid w:val="00B80902"/>
    <w:rsid w:val="00B80DB6"/>
    <w:rsid w:val="00B81206"/>
    <w:rsid w:val="00B81E12"/>
    <w:rsid w:val="00B82FD9"/>
    <w:rsid w:val="00B84567"/>
    <w:rsid w:val="00B85756"/>
    <w:rsid w:val="00B85AF8"/>
    <w:rsid w:val="00B86A2C"/>
    <w:rsid w:val="00B86C63"/>
    <w:rsid w:val="00B879A7"/>
    <w:rsid w:val="00B9067B"/>
    <w:rsid w:val="00B915E0"/>
    <w:rsid w:val="00B94491"/>
    <w:rsid w:val="00B9463A"/>
    <w:rsid w:val="00B94B4B"/>
    <w:rsid w:val="00B95A99"/>
    <w:rsid w:val="00B96C56"/>
    <w:rsid w:val="00B96D0B"/>
    <w:rsid w:val="00B97AFE"/>
    <w:rsid w:val="00BA0869"/>
    <w:rsid w:val="00BA434C"/>
    <w:rsid w:val="00BA653A"/>
    <w:rsid w:val="00BB08D0"/>
    <w:rsid w:val="00BB1F90"/>
    <w:rsid w:val="00BB22D5"/>
    <w:rsid w:val="00BB2C65"/>
    <w:rsid w:val="00BB3BC1"/>
    <w:rsid w:val="00BC01E3"/>
    <w:rsid w:val="00BC0859"/>
    <w:rsid w:val="00BC288A"/>
    <w:rsid w:val="00BC2C23"/>
    <w:rsid w:val="00BC48F3"/>
    <w:rsid w:val="00BC4DAF"/>
    <w:rsid w:val="00BC5363"/>
    <w:rsid w:val="00BC6E5E"/>
    <w:rsid w:val="00BC74BB"/>
    <w:rsid w:val="00BC74E9"/>
    <w:rsid w:val="00BD5F5C"/>
    <w:rsid w:val="00BE117D"/>
    <w:rsid w:val="00BF2980"/>
    <w:rsid w:val="00BF4613"/>
    <w:rsid w:val="00BF61C5"/>
    <w:rsid w:val="00BF68A8"/>
    <w:rsid w:val="00BF72FD"/>
    <w:rsid w:val="00BF7B63"/>
    <w:rsid w:val="00C00603"/>
    <w:rsid w:val="00C02CF5"/>
    <w:rsid w:val="00C02E7A"/>
    <w:rsid w:val="00C02FF9"/>
    <w:rsid w:val="00C0580E"/>
    <w:rsid w:val="00C06A59"/>
    <w:rsid w:val="00C078B3"/>
    <w:rsid w:val="00C11207"/>
    <w:rsid w:val="00C11870"/>
    <w:rsid w:val="00C11A03"/>
    <w:rsid w:val="00C12802"/>
    <w:rsid w:val="00C1297C"/>
    <w:rsid w:val="00C12CBC"/>
    <w:rsid w:val="00C14491"/>
    <w:rsid w:val="00C144EC"/>
    <w:rsid w:val="00C20A72"/>
    <w:rsid w:val="00C215C0"/>
    <w:rsid w:val="00C2284D"/>
    <w:rsid w:val="00C25634"/>
    <w:rsid w:val="00C2599D"/>
    <w:rsid w:val="00C27113"/>
    <w:rsid w:val="00C2781F"/>
    <w:rsid w:val="00C33C6F"/>
    <w:rsid w:val="00C344FE"/>
    <w:rsid w:val="00C34926"/>
    <w:rsid w:val="00C40638"/>
    <w:rsid w:val="00C409F7"/>
    <w:rsid w:val="00C41CC1"/>
    <w:rsid w:val="00C42151"/>
    <w:rsid w:val="00C42190"/>
    <w:rsid w:val="00C43FB4"/>
    <w:rsid w:val="00C44D49"/>
    <w:rsid w:val="00C463DD"/>
    <w:rsid w:val="00C46474"/>
    <w:rsid w:val="00C4724C"/>
    <w:rsid w:val="00C50356"/>
    <w:rsid w:val="00C512B0"/>
    <w:rsid w:val="00C52EC0"/>
    <w:rsid w:val="00C55779"/>
    <w:rsid w:val="00C56114"/>
    <w:rsid w:val="00C606D3"/>
    <w:rsid w:val="00C61819"/>
    <w:rsid w:val="00C61C48"/>
    <w:rsid w:val="00C629A0"/>
    <w:rsid w:val="00C649B1"/>
    <w:rsid w:val="00C658E4"/>
    <w:rsid w:val="00C724AB"/>
    <w:rsid w:val="00C745C3"/>
    <w:rsid w:val="00C74B7E"/>
    <w:rsid w:val="00C76890"/>
    <w:rsid w:val="00C803EC"/>
    <w:rsid w:val="00C80EA3"/>
    <w:rsid w:val="00C82D53"/>
    <w:rsid w:val="00C834B6"/>
    <w:rsid w:val="00C84DC4"/>
    <w:rsid w:val="00C8504E"/>
    <w:rsid w:val="00C85114"/>
    <w:rsid w:val="00C85B6E"/>
    <w:rsid w:val="00C87C91"/>
    <w:rsid w:val="00C9047F"/>
    <w:rsid w:val="00C91E31"/>
    <w:rsid w:val="00C93035"/>
    <w:rsid w:val="00C96828"/>
    <w:rsid w:val="00C97582"/>
    <w:rsid w:val="00CB274B"/>
    <w:rsid w:val="00CB2929"/>
    <w:rsid w:val="00CB2FF9"/>
    <w:rsid w:val="00CB38F4"/>
    <w:rsid w:val="00CC5202"/>
    <w:rsid w:val="00CD04A2"/>
    <w:rsid w:val="00CD4339"/>
    <w:rsid w:val="00CE0DD9"/>
    <w:rsid w:val="00CE1B3A"/>
    <w:rsid w:val="00CE4A8F"/>
    <w:rsid w:val="00CE7572"/>
    <w:rsid w:val="00CE7D94"/>
    <w:rsid w:val="00CF1984"/>
    <w:rsid w:val="00CF1A5B"/>
    <w:rsid w:val="00CF2621"/>
    <w:rsid w:val="00CF3FE6"/>
    <w:rsid w:val="00CF4CEB"/>
    <w:rsid w:val="00CF5D2C"/>
    <w:rsid w:val="00D011B3"/>
    <w:rsid w:val="00D016F5"/>
    <w:rsid w:val="00D02633"/>
    <w:rsid w:val="00D02C2A"/>
    <w:rsid w:val="00D06AB9"/>
    <w:rsid w:val="00D06B7E"/>
    <w:rsid w:val="00D10237"/>
    <w:rsid w:val="00D11EF5"/>
    <w:rsid w:val="00D1315B"/>
    <w:rsid w:val="00D141CF"/>
    <w:rsid w:val="00D16565"/>
    <w:rsid w:val="00D17CE7"/>
    <w:rsid w:val="00D17E37"/>
    <w:rsid w:val="00D2031B"/>
    <w:rsid w:val="00D21020"/>
    <w:rsid w:val="00D24A49"/>
    <w:rsid w:val="00D24A8B"/>
    <w:rsid w:val="00D257E7"/>
    <w:rsid w:val="00D25FE2"/>
    <w:rsid w:val="00D2637A"/>
    <w:rsid w:val="00D30034"/>
    <w:rsid w:val="00D32C1C"/>
    <w:rsid w:val="00D34E45"/>
    <w:rsid w:val="00D377C4"/>
    <w:rsid w:val="00D37A6E"/>
    <w:rsid w:val="00D42578"/>
    <w:rsid w:val="00D42815"/>
    <w:rsid w:val="00D43252"/>
    <w:rsid w:val="00D46C27"/>
    <w:rsid w:val="00D4767A"/>
    <w:rsid w:val="00D47EEA"/>
    <w:rsid w:val="00D501D0"/>
    <w:rsid w:val="00D5042B"/>
    <w:rsid w:val="00D50721"/>
    <w:rsid w:val="00D509AE"/>
    <w:rsid w:val="00D514FC"/>
    <w:rsid w:val="00D51D6E"/>
    <w:rsid w:val="00D53BAD"/>
    <w:rsid w:val="00D543C9"/>
    <w:rsid w:val="00D55CE7"/>
    <w:rsid w:val="00D61036"/>
    <w:rsid w:val="00D61188"/>
    <w:rsid w:val="00D62610"/>
    <w:rsid w:val="00D630B0"/>
    <w:rsid w:val="00D64809"/>
    <w:rsid w:val="00D70242"/>
    <w:rsid w:val="00D729E4"/>
    <w:rsid w:val="00D73CB8"/>
    <w:rsid w:val="00D760F4"/>
    <w:rsid w:val="00D80EDF"/>
    <w:rsid w:val="00D823F1"/>
    <w:rsid w:val="00D858FC"/>
    <w:rsid w:val="00D864CC"/>
    <w:rsid w:val="00D8702F"/>
    <w:rsid w:val="00D90F93"/>
    <w:rsid w:val="00D913B0"/>
    <w:rsid w:val="00D93DA6"/>
    <w:rsid w:val="00D95235"/>
    <w:rsid w:val="00D95303"/>
    <w:rsid w:val="00D96E57"/>
    <w:rsid w:val="00D96F33"/>
    <w:rsid w:val="00D97597"/>
    <w:rsid w:val="00D975A7"/>
    <w:rsid w:val="00D978C6"/>
    <w:rsid w:val="00DA10B1"/>
    <w:rsid w:val="00DA1219"/>
    <w:rsid w:val="00DA13FC"/>
    <w:rsid w:val="00DA2043"/>
    <w:rsid w:val="00DA3111"/>
    <w:rsid w:val="00DA324A"/>
    <w:rsid w:val="00DA3C1C"/>
    <w:rsid w:val="00DA4BBB"/>
    <w:rsid w:val="00DB0C79"/>
    <w:rsid w:val="00DB27DD"/>
    <w:rsid w:val="00DB2CE7"/>
    <w:rsid w:val="00DB43B8"/>
    <w:rsid w:val="00DB43BC"/>
    <w:rsid w:val="00DB5B2F"/>
    <w:rsid w:val="00DB63CC"/>
    <w:rsid w:val="00DC0714"/>
    <w:rsid w:val="00DC1E6B"/>
    <w:rsid w:val="00DC3693"/>
    <w:rsid w:val="00DC3DA8"/>
    <w:rsid w:val="00DC7425"/>
    <w:rsid w:val="00DD00C7"/>
    <w:rsid w:val="00DD1753"/>
    <w:rsid w:val="00DD2793"/>
    <w:rsid w:val="00DD40A5"/>
    <w:rsid w:val="00DD593B"/>
    <w:rsid w:val="00DD64DE"/>
    <w:rsid w:val="00DD6786"/>
    <w:rsid w:val="00DE0EA9"/>
    <w:rsid w:val="00DE1319"/>
    <w:rsid w:val="00DE1DF6"/>
    <w:rsid w:val="00DE79A8"/>
    <w:rsid w:val="00DF14DE"/>
    <w:rsid w:val="00DF2CDE"/>
    <w:rsid w:val="00DF528D"/>
    <w:rsid w:val="00E04D11"/>
    <w:rsid w:val="00E11A47"/>
    <w:rsid w:val="00E12ED9"/>
    <w:rsid w:val="00E142AF"/>
    <w:rsid w:val="00E15626"/>
    <w:rsid w:val="00E15CC1"/>
    <w:rsid w:val="00E165BF"/>
    <w:rsid w:val="00E17226"/>
    <w:rsid w:val="00E17C73"/>
    <w:rsid w:val="00E209FD"/>
    <w:rsid w:val="00E21400"/>
    <w:rsid w:val="00E22C40"/>
    <w:rsid w:val="00E2342D"/>
    <w:rsid w:val="00E25E54"/>
    <w:rsid w:val="00E27346"/>
    <w:rsid w:val="00E27538"/>
    <w:rsid w:val="00E31BD7"/>
    <w:rsid w:val="00E31E79"/>
    <w:rsid w:val="00E3597E"/>
    <w:rsid w:val="00E36CDE"/>
    <w:rsid w:val="00E37E62"/>
    <w:rsid w:val="00E40A07"/>
    <w:rsid w:val="00E41BFE"/>
    <w:rsid w:val="00E41E67"/>
    <w:rsid w:val="00E4363C"/>
    <w:rsid w:val="00E43D95"/>
    <w:rsid w:val="00E43F6E"/>
    <w:rsid w:val="00E44C65"/>
    <w:rsid w:val="00E4563E"/>
    <w:rsid w:val="00E4762A"/>
    <w:rsid w:val="00E507EC"/>
    <w:rsid w:val="00E53451"/>
    <w:rsid w:val="00E539B4"/>
    <w:rsid w:val="00E53D02"/>
    <w:rsid w:val="00E56DDC"/>
    <w:rsid w:val="00E577D4"/>
    <w:rsid w:val="00E6074E"/>
    <w:rsid w:val="00E61088"/>
    <w:rsid w:val="00E632CC"/>
    <w:rsid w:val="00E636E9"/>
    <w:rsid w:val="00E63E7C"/>
    <w:rsid w:val="00E65396"/>
    <w:rsid w:val="00E71BC8"/>
    <w:rsid w:val="00E7260F"/>
    <w:rsid w:val="00E7329C"/>
    <w:rsid w:val="00E74206"/>
    <w:rsid w:val="00E75FBB"/>
    <w:rsid w:val="00E77185"/>
    <w:rsid w:val="00E779FC"/>
    <w:rsid w:val="00E8097C"/>
    <w:rsid w:val="00E81356"/>
    <w:rsid w:val="00E8217E"/>
    <w:rsid w:val="00E827FB"/>
    <w:rsid w:val="00E8329D"/>
    <w:rsid w:val="00E848D3"/>
    <w:rsid w:val="00E85728"/>
    <w:rsid w:val="00E86349"/>
    <w:rsid w:val="00E87748"/>
    <w:rsid w:val="00E921CF"/>
    <w:rsid w:val="00E94103"/>
    <w:rsid w:val="00E95257"/>
    <w:rsid w:val="00E96433"/>
    <w:rsid w:val="00E96630"/>
    <w:rsid w:val="00E96A6E"/>
    <w:rsid w:val="00E9788D"/>
    <w:rsid w:val="00EA31F7"/>
    <w:rsid w:val="00EA5142"/>
    <w:rsid w:val="00EB11F3"/>
    <w:rsid w:val="00EB1D55"/>
    <w:rsid w:val="00EB2581"/>
    <w:rsid w:val="00EB347A"/>
    <w:rsid w:val="00EB48C1"/>
    <w:rsid w:val="00EB5A4D"/>
    <w:rsid w:val="00EB5B31"/>
    <w:rsid w:val="00EB737B"/>
    <w:rsid w:val="00EC0363"/>
    <w:rsid w:val="00EC14EF"/>
    <w:rsid w:val="00EC7574"/>
    <w:rsid w:val="00ED00FD"/>
    <w:rsid w:val="00ED047C"/>
    <w:rsid w:val="00ED08C9"/>
    <w:rsid w:val="00ED0DBA"/>
    <w:rsid w:val="00ED303B"/>
    <w:rsid w:val="00ED535F"/>
    <w:rsid w:val="00ED6ED8"/>
    <w:rsid w:val="00ED74EF"/>
    <w:rsid w:val="00ED7A2A"/>
    <w:rsid w:val="00ED7E6E"/>
    <w:rsid w:val="00EE18DC"/>
    <w:rsid w:val="00EE2BA0"/>
    <w:rsid w:val="00EE416D"/>
    <w:rsid w:val="00EE481B"/>
    <w:rsid w:val="00EE621C"/>
    <w:rsid w:val="00EE6929"/>
    <w:rsid w:val="00EF0235"/>
    <w:rsid w:val="00EF03C0"/>
    <w:rsid w:val="00EF0987"/>
    <w:rsid w:val="00EF0F6A"/>
    <w:rsid w:val="00EF1996"/>
    <w:rsid w:val="00EF1D7F"/>
    <w:rsid w:val="00EF3FBC"/>
    <w:rsid w:val="00EF5227"/>
    <w:rsid w:val="00EF5FA3"/>
    <w:rsid w:val="00F03190"/>
    <w:rsid w:val="00F03A99"/>
    <w:rsid w:val="00F03D89"/>
    <w:rsid w:val="00F0403F"/>
    <w:rsid w:val="00F04C92"/>
    <w:rsid w:val="00F04CDE"/>
    <w:rsid w:val="00F04EF5"/>
    <w:rsid w:val="00F075CC"/>
    <w:rsid w:val="00F07B62"/>
    <w:rsid w:val="00F10301"/>
    <w:rsid w:val="00F20C3D"/>
    <w:rsid w:val="00F235F4"/>
    <w:rsid w:val="00F243C6"/>
    <w:rsid w:val="00F25DF2"/>
    <w:rsid w:val="00F2653D"/>
    <w:rsid w:val="00F26F57"/>
    <w:rsid w:val="00F33AE4"/>
    <w:rsid w:val="00F33AF0"/>
    <w:rsid w:val="00F33F23"/>
    <w:rsid w:val="00F34D48"/>
    <w:rsid w:val="00F34FBB"/>
    <w:rsid w:val="00F35149"/>
    <w:rsid w:val="00F36B91"/>
    <w:rsid w:val="00F373CD"/>
    <w:rsid w:val="00F41576"/>
    <w:rsid w:val="00F4204E"/>
    <w:rsid w:val="00F43270"/>
    <w:rsid w:val="00F43E9E"/>
    <w:rsid w:val="00F44820"/>
    <w:rsid w:val="00F501AF"/>
    <w:rsid w:val="00F50793"/>
    <w:rsid w:val="00F51311"/>
    <w:rsid w:val="00F52453"/>
    <w:rsid w:val="00F52BE2"/>
    <w:rsid w:val="00F546EA"/>
    <w:rsid w:val="00F54806"/>
    <w:rsid w:val="00F55BAA"/>
    <w:rsid w:val="00F55BDF"/>
    <w:rsid w:val="00F55FC7"/>
    <w:rsid w:val="00F61536"/>
    <w:rsid w:val="00F63125"/>
    <w:rsid w:val="00F668B0"/>
    <w:rsid w:val="00F67886"/>
    <w:rsid w:val="00F70D30"/>
    <w:rsid w:val="00F727A3"/>
    <w:rsid w:val="00F7343F"/>
    <w:rsid w:val="00F73A4B"/>
    <w:rsid w:val="00F748B6"/>
    <w:rsid w:val="00F75DD2"/>
    <w:rsid w:val="00F82DCC"/>
    <w:rsid w:val="00F82F23"/>
    <w:rsid w:val="00F83261"/>
    <w:rsid w:val="00F8467B"/>
    <w:rsid w:val="00F86121"/>
    <w:rsid w:val="00F8772A"/>
    <w:rsid w:val="00F9057C"/>
    <w:rsid w:val="00F906D7"/>
    <w:rsid w:val="00F90FD3"/>
    <w:rsid w:val="00F92F08"/>
    <w:rsid w:val="00F93781"/>
    <w:rsid w:val="00F9431C"/>
    <w:rsid w:val="00F9592D"/>
    <w:rsid w:val="00F9653B"/>
    <w:rsid w:val="00F9682C"/>
    <w:rsid w:val="00F96BA5"/>
    <w:rsid w:val="00FA072F"/>
    <w:rsid w:val="00FA1718"/>
    <w:rsid w:val="00FA3223"/>
    <w:rsid w:val="00FA5B0F"/>
    <w:rsid w:val="00FA6064"/>
    <w:rsid w:val="00FB0BCE"/>
    <w:rsid w:val="00FB2745"/>
    <w:rsid w:val="00FB45D9"/>
    <w:rsid w:val="00FB5EB5"/>
    <w:rsid w:val="00FB613B"/>
    <w:rsid w:val="00FB77A6"/>
    <w:rsid w:val="00FC0622"/>
    <w:rsid w:val="00FC1A0B"/>
    <w:rsid w:val="00FC2A5A"/>
    <w:rsid w:val="00FC68B7"/>
    <w:rsid w:val="00FD0381"/>
    <w:rsid w:val="00FD1D34"/>
    <w:rsid w:val="00FD201E"/>
    <w:rsid w:val="00FD28AF"/>
    <w:rsid w:val="00FD2911"/>
    <w:rsid w:val="00FD4F04"/>
    <w:rsid w:val="00FD4FB8"/>
    <w:rsid w:val="00FD5799"/>
    <w:rsid w:val="00FD61DA"/>
    <w:rsid w:val="00FE106A"/>
    <w:rsid w:val="00FE23AF"/>
    <w:rsid w:val="00FE2786"/>
    <w:rsid w:val="00FE3889"/>
    <w:rsid w:val="00FE39CC"/>
    <w:rsid w:val="00FE5A4E"/>
    <w:rsid w:val="00FE6DA5"/>
    <w:rsid w:val="00FF0000"/>
    <w:rsid w:val="00FF1ADC"/>
    <w:rsid w:val="00FF4BF4"/>
    <w:rsid w:val="00FF511B"/>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4EB701-E5D0-4C8B-9A06-CB2F3B612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0D0394"/>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0D0394"/>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8216A5"/>
    <w:rPr>
      <w:rFonts w:eastAsia="SimSun"/>
      <w:sz w:val="18"/>
      <w:lang w:val="en-US" w:eastAsia="zh-CN"/>
    </w:rPr>
  </w:style>
  <w:style w:type="paragraph" w:styleId="BalloonText">
    <w:name w:val="Balloon Text"/>
    <w:basedOn w:val="Normal"/>
    <w:link w:val="BalloonTextChar"/>
    <w:rsid w:val="006743E9"/>
    <w:pPr>
      <w:spacing w:line="240" w:lineRule="auto"/>
    </w:pPr>
    <w:rPr>
      <w:rFonts w:ascii="Tahoma" w:hAnsi="Tahoma"/>
      <w:sz w:val="16"/>
      <w:szCs w:val="16"/>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character" w:customStyle="1" w:styleId="SingleTxtGChar">
    <w:name w:val="_ Single Txt_G Char"/>
    <w:link w:val="SingleTxtG"/>
    <w:rsid w:val="003134AC"/>
    <w:rPr>
      <w:lang w:eastAsia="en-US"/>
    </w:rPr>
  </w:style>
  <w:style w:type="character" w:styleId="CommentReference">
    <w:name w:val="annotation reference"/>
    <w:rsid w:val="00824FE2"/>
    <w:rPr>
      <w:sz w:val="16"/>
      <w:szCs w:val="16"/>
    </w:rPr>
  </w:style>
  <w:style w:type="paragraph" w:styleId="CommentText">
    <w:name w:val="annotation text"/>
    <w:basedOn w:val="Normal"/>
    <w:link w:val="CommentTextChar"/>
    <w:rsid w:val="00824FE2"/>
  </w:style>
  <w:style w:type="character" w:customStyle="1" w:styleId="CommentTextChar">
    <w:name w:val="Comment Text Char"/>
    <w:link w:val="CommentText"/>
    <w:rsid w:val="00824FE2"/>
    <w:rPr>
      <w:lang w:eastAsia="en-US"/>
    </w:rPr>
  </w:style>
  <w:style w:type="paragraph" w:styleId="CommentSubject">
    <w:name w:val="annotation subject"/>
    <w:basedOn w:val="CommentText"/>
    <w:next w:val="CommentText"/>
    <w:link w:val="CommentSubjectChar"/>
    <w:rsid w:val="00824FE2"/>
    <w:rPr>
      <w:b/>
      <w:bCs/>
    </w:rPr>
  </w:style>
  <w:style w:type="character" w:customStyle="1" w:styleId="CommentSubjectChar">
    <w:name w:val="Comment Subject Char"/>
    <w:link w:val="CommentSubject"/>
    <w:rsid w:val="00824FE2"/>
    <w:rPr>
      <w:b/>
      <w:bCs/>
      <w:lang w:eastAsia="en-US"/>
    </w:rPr>
  </w:style>
  <w:style w:type="character" w:styleId="Emphasis">
    <w:name w:val="Emphasis"/>
    <w:uiPriority w:val="20"/>
    <w:qFormat/>
    <w:rsid w:val="00341D96"/>
    <w:rPr>
      <w:b/>
      <w:bCs/>
      <w:i w:val="0"/>
      <w:iCs w:val="0"/>
    </w:rPr>
  </w:style>
  <w:style w:type="character" w:customStyle="1" w:styleId="st">
    <w:name w:val="st"/>
    <w:rsid w:val="00341D96"/>
  </w:style>
  <w:style w:type="character" w:customStyle="1" w:styleId="hps">
    <w:name w:val="hps"/>
    <w:rsid w:val="007B126A"/>
  </w:style>
  <w:style w:type="character" w:customStyle="1" w:styleId="apple-converted-space">
    <w:name w:val="apple-converted-space"/>
    <w:rsid w:val="00ED08C9"/>
  </w:style>
  <w:style w:type="paragraph" w:customStyle="1" w:styleId="stat">
    <w:name w:val="stat"/>
    <w:basedOn w:val="Normal"/>
    <w:rsid w:val="008464CA"/>
    <w:pPr>
      <w:suppressAutoHyphens w:val="0"/>
      <w:spacing w:before="100" w:beforeAutospacing="1" w:after="100" w:afterAutospacing="1" w:line="240" w:lineRule="auto"/>
    </w:pPr>
    <w:rPr>
      <w:sz w:val="24"/>
      <w:szCs w:val="24"/>
      <w:lang w:eastAsia="en-GB"/>
    </w:rPr>
  </w:style>
  <w:style w:type="paragraph" w:styleId="NormalWeb">
    <w:name w:val="Normal (Web)"/>
    <w:basedOn w:val="Normal"/>
    <w:uiPriority w:val="99"/>
    <w:unhideWhenUsed/>
    <w:rsid w:val="008464CA"/>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3661">
      <w:bodyDiv w:val="1"/>
      <w:marLeft w:val="0"/>
      <w:marRight w:val="0"/>
      <w:marTop w:val="0"/>
      <w:marBottom w:val="0"/>
      <w:divBdr>
        <w:top w:val="none" w:sz="0" w:space="0" w:color="auto"/>
        <w:left w:val="none" w:sz="0" w:space="0" w:color="auto"/>
        <w:bottom w:val="none" w:sz="0" w:space="0" w:color="auto"/>
        <w:right w:val="none" w:sz="0" w:space="0" w:color="auto"/>
      </w:divBdr>
    </w:div>
    <w:div w:id="92170967">
      <w:bodyDiv w:val="1"/>
      <w:marLeft w:val="0"/>
      <w:marRight w:val="0"/>
      <w:marTop w:val="0"/>
      <w:marBottom w:val="0"/>
      <w:divBdr>
        <w:top w:val="none" w:sz="0" w:space="0" w:color="auto"/>
        <w:left w:val="none" w:sz="0" w:space="0" w:color="auto"/>
        <w:bottom w:val="none" w:sz="0" w:space="0" w:color="auto"/>
        <w:right w:val="none" w:sz="0" w:space="0" w:color="auto"/>
      </w:divBdr>
    </w:div>
    <w:div w:id="141511432">
      <w:bodyDiv w:val="1"/>
      <w:marLeft w:val="0"/>
      <w:marRight w:val="0"/>
      <w:marTop w:val="0"/>
      <w:marBottom w:val="0"/>
      <w:divBdr>
        <w:top w:val="none" w:sz="0" w:space="0" w:color="auto"/>
        <w:left w:val="none" w:sz="0" w:space="0" w:color="auto"/>
        <w:bottom w:val="none" w:sz="0" w:space="0" w:color="auto"/>
        <w:right w:val="none" w:sz="0" w:space="0" w:color="auto"/>
      </w:divBdr>
    </w:div>
    <w:div w:id="198052814">
      <w:bodyDiv w:val="1"/>
      <w:marLeft w:val="0"/>
      <w:marRight w:val="0"/>
      <w:marTop w:val="0"/>
      <w:marBottom w:val="0"/>
      <w:divBdr>
        <w:top w:val="none" w:sz="0" w:space="0" w:color="auto"/>
        <w:left w:val="none" w:sz="0" w:space="0" w:color="auto"/>
        <w:bottom w:val="none" w:sz="0" w:space="0" w:color="auto"/>
        <w:right w:val="none" w:sz="0" w:space="0" w:color="auto"/>
      </w:divBdr>
    </w:div>
    <w:div w:id="282154956">
      <w:bodyDiv w:val="1"/>
      <w:marLeft w:val="0"/>
      <w:marRight w:val="0"/>
      <w:marTop w:val="0"/>
      <w:marBottom w:val="0"/>
      <w:divBdr>
        <w:top w:val="none" w:sz="0" w:space="0" w:color="auto"/>
        <w:left w:val="none" w:sz="0" w:space="0" w:color="auto"/>
        <w:bottom w:val="none" w:sz="0" w:space="0" w:color="auto"/>
        <w:right w:val="none" w:sz="0" w:space="0" w:color="auto"/>
      </w:divBdr>
    </w:div>
    <w:div w:id="360664077">
      <w:bodyDiv w:val="1"/>
      <w:marLeft w:val="0"/>
      <w:marRight w:val="0"/>
      <w:marTop w:val="0"/>
      <w:marBottom w:val="0"/>
      <w:divBdr>
        <w:top w:val="none" w:sz="0" w:space="0" w:color="auto"/>
        <w:left w:val="none" w:sz="0" w:space="0" w:color="auto"/>
        <w:bottom w:val="none" w:sz="0" w:space="0" w:color="auto"/>
        <w:right w:val="none" w:sz="0" w:space="0" w:color="auto"/>
      </w:divBdr>
    </w:div>
    <w:div w:id="367608978">
      <w:bodyDiv w:val="1"/>
      <w:marLeft w:val="0"/>
      <w:marRight w:val="0"/>
      <w:marTop w:val="0"/>
      <w:marBottom w:val="0"/>
      <w:divBdr>
        <w:top w:val="none" w:sz="0" w:space="0" w:color="auto"/>
        <w:left w:val="none" w:sz="0" w:space="0" w:color="auto"/>
        <w:bottom w:val="none" w:sz="0" w:space="0" w:color="auto"/>
        <w:right w:val="none" w:sz="0" w:space="0" w:color="auto"/>
      </w:divBdr>
    </w:div>
    <w:div w:id="411247176">
      <w:bodyDiv w:val="1"/>
      <w:marLeft w:val="0"/>
      <w:marRight w:val="0"/>
      <w:marTop w:val="0"/>
      <w:marBottom w:val="0"/>
      <w:divBdr>
        <w:top w:val="none" w:sz="0" w:space="0" w:color="auto"/>
        <w:left w:val="none" w:sz="0" w:space="0" w:color="auto"/>
        <w:bottom w:val="none" w:sz="0" w:space="0" w:color="auto"/>
        <w:right w:val="none" w:sz="0" w:space="0" w:color="auto"/>
      </w:divBdr>
    </w:div>
    <w:div w:id="507869713">
      <w:bodyDiv w:val="1"/>
      <w:marLeft w:val="0"/>
      <w:marRight w:val="0"/>
      <w:marTop w:val="0"/>
      <w:marBottom w:val="0"/>
      <w:divBdr>
        <w:top w:val="none" w:sz="0" w:space="0" w:color="auto"/>
        <w:left w:val="none" w:sz="0" w:space="0" w:color="auto"/>
        <w:bottom w:val="none" w:sz="0" w:space="0" w:color="auto"/>
        <w:right w:val="none" w:sz="0" w:space="0" w:color="auto"/>
      </w:divBdr>
    </w:div>
    <w:div w:id="580918298">
      <w:bodyDiv w:val="1"/>
      <w:marLeft w:val="0"/>
      <w:marRight w:val="0"/>
      <w:marTop w:val="0"/>
      <w:marBottom w:val="0"/>
      <w:divBdr>
        <w:top w:val="none" w:sz="0" w:space="0" w:color="auto"/>
        <w:left w:val="none" w:sz="0" w:space="0" w:color="auto"/>
        <w:bottom w:val="none" w:sz="0" w:space="0" w:color="auto"/>
        <w:right w:val="none" w:sz="0" w:space="0" w:color="auto"/>
      </w:divBdr>
    </w:div>
    <w:div w:id="616067344">
      <w:bodyDiv w:val="1"/>
      <w:marLeft w:val="0"/>
      <w:marRight w:val="0"/>
      <w:marTop w:val="0"/>
      <w:marBottom w:val="0"/>
      <w:divBdr>
        <w:top w:val="none" w:sz="0" w:space="0" w:color="auto"/>
        <w:left w:val="none" w:sz="0" w:space="0" w:color="auto"/>
        <w:bottom w:val="none" w:sz="0" w:space="0" w:color="auto"/>
        <w:right w:val="none" w:sz="0" w:space="0" w:color="auto"/>
      </w:divBdr>
    </w:div>
    <w:div w:id="616646681">
      <w:bodyDiv w:val="1"/>
      <w:marLeft w:val="0"/>
      <w:marRight w:val="0"/>
      <w:marTop w:val="0"/>
      <w:marBottom w:val="0"/>
      <w:divBdr>
        <w:top w:val="none" w:sz="0" w:space="0" w:color="auto"/>
        <w:left w:val="none" w:sz="0" w:space="0" w:color="auto"/>
        <w:bottom w:val="none" w:sz="0" w:space="0" w:color="auto"/>
        <w:right w:val="none" w:sz="0" w:space="0" w:color="auto"/>
      </w:divBdr>
    </w:div>
    <w:div w:id="698431879">
      <w:bodyDiv w:val="1"/>
      <w:marLeft w:val="0"/>
      <w:marRight w:val="0"/>
      <w:marTop w:val="0"/>
      <w:marBottom w:val="0"/>
      <w:divBdr>
        <w:top w:val="none" w:sz="0" w:space="0" w:color="auto"/>
        <w:left w:val="none" w:sz="0" w:space="0" w:color="auto"/>
        <w:bottom w:val="none" w:sz="0" w:space="0" w:color="auto"/>
        <w:right w:val="none" w:sz="0" w:space="0" w:color="auto"/>
      </w:divBdr>
    </w:div>
    <w:div w:id="724253976">
      <w:bodyDiv w:val="1"/>
      <w:marLeft w:val="0"/>
      <w:marRight w:val="0"/>
      <w:marTop w:val="0"/>
      <w:marBottom w:val="0"/>
      <w:divBdr>
        <w:top w:val="none" w:sz="0" w:space="0" w:color="auto"/>
        <w:left w:val="none" w:sz="0" w:space="0" w:color="auto"/>
        <w:bottom w:val="none" w:sz="0" w:space="0" w:color="auto"/>
        <w:right w:val="none" w:sz="0" w:space="0" w:color="auto"/>
      </w:divBdr>
    </w:div>
    <w:div w:id="741176819">
      <w:bodyDiv w:val="1"/>
      <w:marLeft w:val="0"/>
      <w:marRight w:val="0"/>
      <w:marTop w:val="0"/>
      <w:marBottom w:val="0"/>
      <w:divBdr>
        <w:top w:val="none" w:sz="0" w:space="0" w:color="auto"/>
        <w:left w:val="none" w:sz="0" w:space="0" w:color="auto"/>
        <w:bottom w:val="none" w:sz="0" w:space="0" w:color="auto"/>
        <w:right w:val="none" w:sz="0" w:space="0" w:color="auto"/>
      </w:divBdr>
    </w:div>
    <w:div w:id="745110457">
      <w:bodyDiv w:val="1"/>
      <w:marLeft w:val="0"/>
      <w:marRight w:val="0"/>
      <w:marTop w:val="0"/>
      <w:marBottom w:val="0"/>
      <w:divBdr>
        <w:top w:val="none" w:sz="0" w:space="0" w:color="auto"/>
        <w:left w:val="none" w:sz="0" w:space="0" w:color="auto"/>
        <w:bottom w:val="none" w:sz="0" w:space="0" w:color="auto"/>
        <w:right w:val="none" w:sz="0" w:space="0" w:color="auto"/>
      </w:divBdr>
    </w:div>
    <w:div w:id="849757263">
      <w:bodyDiv w:val="1"/>
      <w:marLeft w:val="0"/>
      <w:marRight w:val="0"/>
      <w:marTop w:val="0"/>
      <w:marBottom w:val="0"/>
      <w:divBdr>
        <w:top w:val="none" w:sz="0" w:space="0" w:color="auto"/>
        <w:left w:val="none" w:sz="0" w:space="0" w:color="auto"/>
        <w:bottom w:val="none" w:sz="0" w:space="0" w:color="auto"/>
        <w:right w:val="none" w:sz="0" w:space="0" w:color="auto"/>
      </w:divBdr>
    </w:div>
    <w:div w:id="929505981">
      <w:bodyDiv w:val="1"/>
      <w:marLeft w:val="0"/>
      <w:marRight w:val="0"/>
      <w:marTop w:val="0"/>
      <w:marBottom w:val="0"/>
      <w:divBdr>
        <w:top w:val="none" w:sz="0" w:space="0" w:color="auto"/>
        <w:left w:val="none" w:sz="0" w:space="0" w:color="auto"/>
        <w:bottom w:val="none" w:sz="0" w:space="0" w:color="auto"/>
        <w:right w:val="none" w:sz="0" w:space="0" w:color="auto"/>
      </w:divBdr>
    </w:div>
    <w:div w:id="932130737">
      <w:bodyDiv w:val="1"/>
      <w:marLeft w:val="0"/>
      <w:marRight w:val="0"/>
      <w:marTop w:val="0"/>
      <w:marBottom w:val="0"/>
      <w:divBdr>
        <w:top w:val="none" w:sz="0" w:space="0" w:color="auto"/>
        <w:left w:val="none" w:sz="0" w:space="0" w:color="auto"/>
        <w:bottom w:val="none" w:sz="0" w:space="0" w:color="auto"/>
        <w:right w:val="none" w:sz="0" w:space="0" w:color="auto"/>
      </w:divBdr>
    </w:div>
    <w:div w:id="1195847634">
      <w:bodyDiv w:val="1"/>
      <w:marLeft w:val="0"/>
      <w:marRight w:val="0"/>
      <w:marTop w:val="0"/>
      <w:marBottom w:val="0"/>
      <w:divBdr>
        <w:top w:val="none" w:sz="0" w:space="0" w:color="auto"/>
        <w:left w:val="none" w:sz="0" w:space="0" w:color="auto"/>
        <w:bottom w:val="none" w:sz="0" w:space="0" w:color="auto"/>
        <w:right w:val="none" w:sz="0" w:space="0" w:color="auto"/>
      </w:divBdr>
    </w:div>
    <w:div w:id="1454205690">
      <w:bodyDiv w:val="1"/>
      <w:marLeft w:val="0"/>
      <w:marRight w:val="0"/>
      <w:marTop w:val="0"/>
      <w:marBottom w:val="0"/>
      <w:divBdr>
        <w:top w:val="none" w:sz="0" w:space="0" w:color="auto"/>
        <w:left w:val="none" w:sz="0" w:space="0" w:color="auto"/>
        <w:bottom w:val="none" w:sz="0" w:space="0" w:color="auto"/>
        <w:right w:val="none" w:sz="0" w:space="0" w:color="auto"/>
      </w:divBdr>
    </w:div>
    <w:div w:id="1540707193">
      <w:bodyDiv w:val="1"/>
      <w:marLeft w:val="0"/>
      <w:marRight w:val="0"/>
      <w:marTop w:val="0"/>
      <w:marBottom w:val="0"/>
      <w:divBdr>
        <w:top w:val="none" w:sz="0" w:space="0" w:color="auto"/>
        <w:left w:val="none" w:sz="0" w:space="0" w:color="auto"/>
        <w:bottom w:val="none" w:sz="0" w:space="0" w:color="auto"/>
        <w:right w:val="none" w:sz="0" w:space="0" w:color="auto"/>
      </w:divBdr>
    </w:div>
    <w:div w:id="1561867311">
      <w:bodyDiv w:val="1"/>
      <w:marLeft w:val="0"/>
      <w:marRight w:val="0"/>
      <w:marTop w:val="0"/>
      <w:marBottom w:val="0"/>
      <w:divBdr>
        <w:top w:val="none" w:sz="0" w:space="0" w:color="auto"/>
        <w:left w:val="none" w:sz="0" w:space="0" w:color="auto"/>
        <w:bottom w:val="none" w:sz="0" w:space="0" w:color="auto"/>
        <w:right w:val="none" w:sz="0" w:space="0" w:color="auto"/>
      </w:divBdr>
    </w:div>
    <w:div w:id="1616598263">
      <w:bodyDiv w:val="1"/>
      <w:marLeft w:val="0"/>
      <w:marRight w:val="0"/>
      <w:marTop w:val="0"/>
      <w:marBottom w:val="0"/>
      <w:divBdr>
        <w:top w:val="none" w:sz="0" w:space="0" w:color="auto"/>
        <w:left w:val="none" w:sz="0" w:space="0" w:color="auto"/>
        <w:bottom w:val="none" w:sz="0" w:space="0" w:color="auto"/>
        <w:right w:val="none" w:sz="0" w:space="0" w:color="auto"/>
      </w:divBdr>
    </w:div>
    <w:div w:id="1628776177">
      <w:bodyDiv w:val="1"/>
      <w:marLeft w:val="0"/>
      <w:marRight w:val="0"/>
      <w:marTop w:val="0"/>
      <w:marBottom w:val="0"/>
      <w:divBdr>
        <w:top w:val="none" w:sz="0" w:space="0" w:color="auto"/>
        <w:left w:val="none" w:sz="0" w:space="0" w:color="auto"/>
        <w:bottom w:val="none" w:sz="0" w:space="0" w:color="auto"/>
        <w:right w:val="none" w:sz="0" w:space="0" w:color="auto"/>
      </w:divBdr>
    </w:div>
    <w:div w:id="1632904038">
      <w:bodyDiv w:val="1"/>
      <w:marLeft w:val="0"/>
      <w:marRight w:val="0"/>
      <w:marTop w:val="0"/>
      <w:marBottom w:val="0"/>
      <w:divBdr>
        <w:top w:val="none" w:sz="0" w:space="0" w:color="auto"/>
        <w:left w:val="none" w:sz="0" w:space="0" w:color="auto"/>
        <w:bottom w:val="none" w:sz="0" w:space="0" w:color="auto"/>
        <w:right w:val="none" w:sz="0" w:space="0" w:color="auto"/>
      </w:divBdr>
    </w:div>
    <w:div w:id="1698038412">
      <w:bodyDiv w:val="1"/>
      <w:marLeft w:val="0"/>
      <w:marRight w:val="0"/>
      <w:marTop w:val="0"/>
      <w:marBottom w:val="0"/>
      <w:divBdr>
        <w:top w:val="none" w:sz="0" w:space="0" w:color="auto"/>
        <w:left w:val="none" w:sz="0" w:space="0" w:color="auto"/>
        <w:bottom w:val="none" w:sz="0" w:space="0" w:color="auto"/>
        <w:right w:val="none" w:sz="0" w:space="0" w:color="auto"/>
      </w:divBdr>
    </w:div>
    <w:div w:id="1704357117">
      <w:bodyDiv w:val="1"/>
      <w:marLeft w:val="0"/>
      <w:marRight w:val="0"/>
      <w:marTop w:val="0"/>
      <w:marBottom w:val="0"/>
      <w:divBdr>
        <w:top w:val="none" w:sz="0" w:space="0" w:color="auto"/>
        <w:left w:val="none" w:sz="0" w:space="0" w:color="auto"/>
        <w:bottom w:val="none" w:sz="0" w:space="0" w:color="auto"/>
        <w:right w:val="none" w:sz="0" w:space="0" w:color="auto"/>
      </w:divBdr>
    </w:div>
    <w:div w:id="1784110505">
      <w:bodyDiv w:val="1"/>
      <w:marLeft w:val="0"/>
      <w:marRight w:val="0"/>
      <w:marTop w:val="0"/>
      <w:marBottom w:val="0"/>
      <w:divBdr>
        <w:top w:val="none" w:sz="0" w:space="0" w:color="auto"/>
        <w:left w:val="none" w:sz="0" w:space="0" w:color="auto"/>
        <w:bottom w:val="none" w:sz="0" w:space="0" w:color="auto"/>
        <w:right w:val="none" w:sz="0" w:space="0" w:color="auto"/>
      </w:divBdr>
    </w:div>
    <w:div w:id="1829321804">
      <w:bodyDiv w:val="1"/>
      <w:marLeft w:val="0"/>
      <w:marRight w:val="0"/>
      <w:marTop w:val="0"/>
      <w:marBottom w:val="0"/>
      <w:divBdr>
        <w:top w:val="none" w:sz="0" w:space="0" w:color="auto"/>
        <w:left w:val="none" w:sz="0" w:space="0" w:color="auto"/>
        <w:bottom w:val="none" w:sz="0" w:space="0" w:color="auto"/>
        <w:right w:val="none" w:sz="0" w:space="0" w:color="auto"/>
      </w:divBdr>
    </w:div>
    <w:div w:id="1867937222">
      <w:bodyDiv w:val="1"/>
      <w:marLeft w:val="0"/>
      <w:marRight w:val="0"/>
      <w:marTop w:val="0"/>
      <w:marBottom w:val="0"/>
      <w:divBdr>
        <w:top w:val="none" w:sz="0" w:space="0" w:color="auto"/>
        <w:left w:val="none" w:sz="0" w:space="0" w:color="auto"/>
        <w:bottom w:val="none" w:sz="0" w:space="0" w:color="auto"/>
        <w:right w:val="none" w:sz="0" w:space="0" w:color="auto"/>
      </w:divBdr>
    </w:div>
    <w:div w:id="1955937353">
      <w:bodyDiv w:val="1"/>
      <w:marLeft w:val="0"/>
      <w:marRight w:val="0"/>
      <w:marTop w:val="0"/>
      <w:marBottom w:val="0"/>
      <w:divBdr>
        <w:top w:val="none" w:sz="0" w:space="0" w:color="auto"/>
        <w:left w:val="none" w:sz="0" w:space="0" w:color="auto"/>
        <w:bottom w:val="none" w:sz="0" w:space="0" w:color="auto"/>
        <w:right w:val="none" w:sz="0" w:space="0" w:color="auto"/>
      </w:divBdr>
    </w:div>
    <w:div w:id="1959755108">
      <w:bodyDiv w:val="1"/>
      <w:marLeft w:val="0"/>
      <w:marRight w:val="0"/>
      <w:marTop w:val="0"/>
      <w:marBottom w:val="0"/>
      <w:divBdr>
        <w:top w:val="none" w:sz="0" w:space="0" w:color="auto"/>
        <w:left w:val="none" w:sz="0" w:space="0" w:color="auto"/>
        <w:bottom w:val="none" w:sz="0" w:space="0" w:color="auto"/>
        <w:right w:val="none" w:sz="0" w:space="0" w:color="auto"/>
      </w:divBdr>
    </w:div>
    <w:div w:id="1993479878">
      <w:bodyDiv w:val="1"/>
      <w:marLeft w:val="0"/>
      <w:marRight w:val="0"/>
      <w:marTop w:val="0"/>
      <w:marBottom w:val="0"/>
      <w:divBdr>
        <w:top w:val="none" w:sz="0" w:space="0" w:color="auto"/>
        <w:left w:val="none" w:sz="0" w:space="0" w:color="auto"/>
        <w:bottom w:val="none" w:sz="0" w:space="0" w:color="auto"/>
        <w:right w:val="none" w:sz="0" w:space="0" w:color="auto"/>
      </w:divBdr>
    </w:div>
    <w:div w:id="2007131719">
      <w:bodyDiv w:val="1"/>
      <w:marLeft w:val="0"/>
      <w:marRight w:val="0"/>
      <w:marTop w:val="0"/>
      <w:marBottom w:val="0"/>
      <w:divBdr>
        <w:top w:val="none" w:sz="0" w:space="0" w:color="auto"/>
        <w:left w:val="none" w:sz="0" w:space="0" w:color="auto"/>
        <w:bottom w:val="none" w:sz="0" w:space="0" w:color="auto"/>
        <w:right w:val="none" w:sz="0" w:space="0" w:color="auto"/>
      </w:divBdr>
    </w:div>
    <w:div w:id="209362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C5938-0F82-4154-B511-0E95469CC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1</TotalTime>
  <Pages>7</Pages>
  <Words>2865</Words>
  <Characters>16336</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1607624</vt:lpstr>
      <vt:lpstr>United Nations</vt:lpstr>
    </vt:vector>
  </TitlesOfParts>
  <Company>CSD</Company>
  <LinksUpToDate>false</LinksUpToDate>
  <CharactersWithSpaces>19163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1607624</dc:title>
  <dc:subject>CCPR/C/116/D/2078/2011</dc:subject>
  <dc:creator>temp Neogi</dc:creator>
  <cp:keywords/>
  <dc:description/>
  <cp:lastModifiedBy>Sarah Willig</cp:lastModifiedBy>
  <cp:revision>2</cp:revision>
  <cp:lastPrinted>2016-03-31T07:56:00Z</cp:lastPrinted>
  <dcterms:created xsi:type="dcterms:W3CDTF">2017-04-05T18:04:00Z</dcterms:created>
  <dcterms:modified xsi:type="dcterms:W3CDTF">2017-04-05T18:04:00Z</dcterms:modified>
</cp:coreProperties>
</file>