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8097C" w:rsidTr="00B6553F">
        <w:trPr>
          <w:cantSplit/>
          <w:trHeight w:hRule="exact" w:val="851"/>
        </w:trPr>
        <w:tc>
          <w:tcPr>
            <w:tcW w:w="1276" w:type="dxa"/>
            <w:tcBorders>
              <w:bottom w:val="single" w:sz="4" w:space="0" w:color="auto"/>
            </w:tcBorders>
            <w:vAlign w:val="bottom"/>
          </w:tcPr>
          <w:p w:rsidR="00B56E9C" w:rsidRPr="00E8097C" w:rsidRDefault="00B56E9C" w:rsidP="00B6553F">
            <w:pPr>
              <w:spacing w:after="80"/>
            </w:pPr>
            <w:bookmarkStart w:id="0" w:name="_GoBack"/>
            <w:bookmarkEnd w:id="0"/>
          </w:p>
        </w:tc>
        <w:tc>
          <w:tcPr>
            <w:tcW w:w="2268" w:type="dxa"/>
            <w:tcBorders>
              <w:bottom w:val="single" w:sz="4" w:space="0" w:color="auto"/>
            </w:tcBorders>
            <w:vAlign w:val="bottom"/>
          </w:tcPr>
          <w:p w:rsidR="00B56E9C" w:rsidRPr="00E8097C" w:rsidRDefault="00B56E9C" w:rsidP="00B6553F">
            <w:pPr>
              <w:spacing w:after="80" w:line="300" w:lineRule="exact"/>
              <w:rPr>
                <w:b/>
                <w:sz w:val="24"/>
                <w:szCs w:val="24"/>
              </w:rPr>
            </w:pPr>
            <w:r w:rsidRPr="00E8097C">
              <w:rPr>
                <w:sz w:val="28"/>
                <w:szCs w:val="28"/>
              </w:rPr>
              <w:t>United Nations</w:t>
            </w:r>
          </w:p>
        </w:tc>
        <w:tc>
          <w:tcPr>
            <w:tcW w:w="6095" w:type="dxa"/>
            <w:gridSpan w:val="2"/>
            <w:tcBorders>
              <w:bottom w:val="single" w:sz="4" w:space="0" w:color="auto"/>
            </w:tcBorders>
            <w:vAlign w:val="bottom"/>
          </w:tcPr>
          <w:p w:rsidR="00B56E9C" w:rsidRPr="00E8097C" w:rsidRDefault="008216A5" w:rsidP="001F1DFF">
            <w:pPr>
              <w:jc w:val="right"/>
            </w:pPr>
            <w:r w:rsidRPr="00E8097C">
              <w:rPr>
                <w:sz w:val="40"/>
              </w:rPr>
              <w:t>CCPR</w:t>
            </w:r>
            <w:r w:rsidRPr="00E8097C">
              <w:t>/C/1</w:t>
            </w:r>
            <w:r w:rsidR="00711F00" w:rsidRPr="00E8097C">
              <w:t>1</w:t>
            </w:r>
            <w:r w:rsidR="001C6B73">
              <w:t>3</w:t>
            </w:r>
            <w:r w:rsidR="00272837" w:rsidRPr="00E8097C">
              <w:t>/</w:t>
            </w:r>
            <w:r w:rsidRPr="00E8097C">
              <w:t>D/</w:t>
            </w:r>
            <w:r w:rsidR="002D77A1" w:rsidRPr="00E8097C">
              <w:t>20</w:t>
            </w:r>
            <w:r w:rsidR="001C6B73">
              <w:t>79</w:t>
            </w:r>
            <w:r w:rsidRPr="00E8097C">
              <w:t>/</w:t>
            </w:r>
            <w:r w:rsidR="000308D4" w:rsidRPr="00E8097C">
              <w:t>201</w:t>
            </w:r>
            <w:r w:rsidR="002D77A1" w:rsidRPr="00E8097C">
              <w:t>1</w:t>
            </w:r>
          </w:p>
        </w:tc>
      </w:tr>
      <w:tr w:rsidR="00B56E9C" w:rsidRPr="00E8097C" w:rsidTr="00B6553F">
        <w:trPr>
          <w:cantSplit/>
          <w:trHeight w:hRule="exact" w:val="2835"/>
        </w:trPr>
        <w:tc>
          <w:tcPr>
            <w:tcW w:w="1276" w:type="dxa"/>
            <w:tcBorders>
              <w:top w:val="single" w:sz="4" w:space="0" w:color="auto"/>
              <w:bottom w:val="single" w:sz="12" w:space="0" w:color="auto"/>
            </w:tcBorders>
          </w:tcPr>
          <w:p w:rsidR="00B56E9C" w:rsidRPr="00E8097C" w:rsidRDefault="003F60AE" w:rsidP="00B6553F">
            <w:pPr>
              <w:spacing w:before="120"/>
            </w:pPr>
            <w:r>
              <w:rPr>
                <w:noProof/>
                <w:lang w:val="en-US"/>
              </w:rPr>
              <w:drawing>
                <wp:inline distT="0" distB="0" distL="0" distR="0" wp14:anchorId="1AF4D5DD" wp14:editId="3DBD45CB">
                  <wp:extent cx="718185" cy="588010"/>
                  <wp:effectExtent l="0" t="0" r="5715" b="254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58801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Default="00B56E9C" w:rsidP="00272837">
            <w:pPr>
              <w:spacing w:before="120" w:line="380" w:lineRule="exact"/>
              <w:rPr>
                <w:b/>
                <w:sz w:val="34"/>
                <w:szCs w:val="40"/>
              </w:rPr>
            </w:pPr>
            <w:r w:rsidRPr="00E8097C">
              <w:rPr>
                <w:b/>
                <w:sz w:val="34"/>
                <w:szCs w:val="40"/>
              </w:rPr>
              <w:t xml:space="preserve">International </w:t>
            </w:r>
            <w:r w:rsidR="00060C3A" w:rsidRPr="00E8097C">
              <w:rPr>
                <w:b/>
                <w:sz w:val="34"/>
                <w:szCs w:val="40"/>
              </w:rPr>
              <w:t>Covenant on</w:t>
            </w:r>
            <w:r w:rsidR="00060C3A" w:rsidRPr="00E8097C">
              <w:rPr>
                <w:b/>
                <w:sz w:val="34"/>
                <w:szCs w:val="40"/>
              </w:rPr>
              <w:br/>
              <w:t>Civil and Political R</w:t>
            </w:r>
            <w:r w:rsidR="00703577" w:rsidRPr="00E8097C">
              <w:rPr>
                <w:b/>
                <w:sz w:val="34"/>
                <w:szCs w:val="40"/>
              </w:rPr>
              <w:t>ights</w:t>
            </w:r>
          </w:p>
          <w:p w:rsidR="001F1DFF" w:rsidRPr="00E8097C" w:rsidRDefault="001F1DFF" w:rsidP="00272837">
            <w:pPr>
              <w:spacing w:before="120" w:line="380" w:lineRule="exact"/>
              <w:rPr>
                <w:sz w:val="34"/>
              </w:rPr>
            </w:pPr>
          </w:p>
        </w:tc>
        <w:tc>
          <w:tcPr>
            <w:tcW w:w="2835" w:type="dxa"/>
            <w:tcBorders>
              <w:top w:val="single" w:sz="4" w:space="0" w:color="auto"/>
              <w:bottom w:val="single" w:sz="12" w:space="0" w:color="auto"/>
            </w:tcBorders>
          </w:tcPr>
          <w:p w:rsidR="00B56E9C" w:rsidRPr="00E8097C" w:rsidRDefault="008216A5" w:rsidP="008216A5">
            <w:pPr>
              <w:spacing w:before="240" w:line="240" w:lineRule="exact"/>
            </w:pPr>
            <w:r w:rsidRPr="00E8097C">
              <w:t xml:space="preserve">Distr.: </w:t>
            </w:r>
            <w:r w:rsidR="001F1DFF">
              <w:t>General</w:t>
            </w:r>
          </w:p>
          <w:p w:rsidR="008216A5" w:rsidRPr="00E8097C" w:rsidRDefault="0086260B" w:rsidP="001F4C4E">
            <w:pPr>
              <w:spacing w:line="240" w:lineRule="exact"/>
            </w:pPr>
            <w:r>
              <w:t>1</w:t>
            </w:r>
            <w:r w:rsidR="001F4C4E">
              <w:t>2</w:t>
            </w:r>
            <w:r>
              <w:t xml:space="preserve"> May</w:t>
            </w:r>
            <w:r w:rsidR="00AE221B">
              <w:t xml:space="preserve"> 2015</w:t>
            </w:r>
          </w:p>
          <w:p w:rsidR="008216A5" w:rsidRPr="00E8097C" w:rsidRDefault="008216A5" w:rsidP="008216A5">
            <w:pPr>
              <w:spacing w:line="240" w:lineRule="exact"/>
            </w:pPr>
          </w:p>
          <w:p w:rsidR="008216A5" w:rsidRDefault="008216A5" w:rsidP="008216A5">
            <w:pPr>
              <w:spacing w:line="240" w:lineRule="exact"/>
            </w:pPr>
            <w:r w:rsidRPr="00E8097C">
              <w:t>Original: English</w:t>
            </w:r>
          </w:p>
          <w:p w:rsidR="00AE221B" w:rsidRPr="00E8097C" w:rsidRDefault="00AE221B" w:rsidP="008216A5">
            <w:pPr>
              <w:spacing w:line="240" w:lineRule="exact"/>
            </w:pPr>
          </w:p>
        </w:tc>
      </w:tr>
    </w:tbl>
    <w:p w:rsidR="00C723C8" w:rsidRPr="0041431D" w:rsidRDefault="00C723C8" w:rsidP="00C723C8">
      <w:pPr>
        <w:spacing w:before="120"/>
        <w:rPr>
          <w:b/>
          <w:sz w:val="24"/>
          <w:szCs w:val="24"/>
        </w:rPr>
      </w:pPr>
      <w:r w:rsidRPr="0041431D">
        <w:rPr>
          <w:b/>
          <w:sz w:val="24"/>
          <w:szCs w:val="24"/>
        </w:rPr>
        <w:t>Human Rights Committee</w:t>
      </w:r>
    </w:p>
    <w:p w:rsidR="003134AC" w:rsidRPr="00E8097C" w:rsidRDefault="003134AC" w:rsidP="00C723C8">
      <w:pPr>
        <w:pStyle w:val="HChG"/>
      </w:pPr>
      <w:r w:rsidRPr="00E8097C">
        <w:tab/>
      </w:r>
      <w:r w:rsidRPr="00E8097C">
        <w:tab/>
        <w:t xml:space="preserve">Communication No. </w:t>
      </w:r>
      <w:r w:rsidR="002D77A1" w:rsidRPr="00C723C8">
        <w:t>20</w:t>
      </w:r>
      <w:r w:rsidR="001C6B73" w:rsidRPr="00C723C8">
        <w:t>7</w:t>
      </w:r>
      <w:r w:rsidR="002D77A1" w:rsidRPr="00C723C8">
        <w:t>9</w:t>
      </w:r>
      <w:r w:rsidR="002D77A1" w:rsidRPr="00E8097C">
        <w:t>/2011</w:t>
      </w:r>
    </w:p>
    <w:p w:rsidR="003134AC" w:rsidRPr="00E8097C" w:rsidRDefault="003134AC" w:rsidP="00C723C8">
      <w:pPr>
        <w:pStyle w:val="H1G"/>
      </w:pPr>
      <w:r w:rsidRPr="00E8097C">
        <w:tab/>
      </w:r>
      <w:r w:rsidRPr="00E8097C">
        <w:tab/>
      </w:r>
      <w:r w:rsidR="001F1DFF">
        <w:t>Views adopted by the Committee at its 113</w:t>
      </w:r>
      <w:r w:rsidR="001F1DFF" w:rsidRPr="00F16F8F">
        <w:t>th</w:t>
      </w:r>
      <w:r w:rsidR="001F1DFF">
        <w:t xml:space="preserve"> session </w:t>
      </w:r>
      <w:r w:rsidR="001F1DFF">
        <w:br/>
        <w:t>(16 March–2 April 2015)</w:t>
      </w:r>
    </w:p>
    <w:p w:rsidR="003B1B42" w:rsidRPr="00E8097C" w:rsidRDefault="003134AC" w:rsidP="00F16F8F">
      <w:pPr>
        <w:pStyle w:val="SingleTxtG"/>
        <w:ind w:left="4536" w:hanging="3402"/>
        <w:jc w:val="left"/>
        <w:rPr>
          <w:lang w:val="en-GB"/>
        </w:rPr>
      </w:pPr>
      <w:r w:rsidRPr="00E8097C">
        <w:rPr>
          <w:i/>
          <w:lang w:val="en-GB"/>
        </w:rPr>
        <w:t>Submitted by:</w:t>
      </w:r>
      <w:r w:rsidRPr="00E8097C">
        <w:rPr>
          <w:lang w:val="en-GB"/>
        </w:rPr>
        <w:tab/>
      </w:r>
      <w:r w:rsidR="001C6B73">
        <w:rPr>
          <w:lang w:val="en-GB"/>
        </w:rPr>
        <w:t>Sapardurdy Khadzhiev</w:t>
      </w:r>
      <w:r w:rsidR="0086260B">
        <w:rPr>
          <w:lang w:val="en-GB"/>
        </w:rPr>
        <w:t xml:space="preserve"> (</w:t>
      </w:r>
      <w:r w:rsidR="001C6B73">
        <w:rPr>
          <w:lang w:val="en-GB"/>
        </w:rPr>
        <w:t>represented by counsel, Timur Misrikhanov</w:t>
      </w:r>
      <w:r w:rsidR="0086260B">
        <w:rPr>
          <w:lang w:val="en-GB"/>
        </w:rPr>
        <w:t>)</w:t>
      </w:r>
      <w:r w:rsidR="00D06AB9" w:rsidRPr="00E8097C">
        <w:rPr>
          <w:lang w:val="en-GB"/>
        </w:rPr>
        <w:t xml:space="preserve"> </w:t>
      </w:r>
    </w:p>
    <w:p w:rsidR="003134AC" w:rsidRPr="00E8097C" w:rsidRDefault="003134AC" w:rsidP="00F16F8F">
      <w:pPr>
        <w:pStyle w:val="SingleTxtG"/>
        <w:ind w:left="4536" w:hanging="3402"/>
        <w:jc w:val="left"/>
        <w:rPr>
          <w:lang w:val="en-GB"/>
        </w:rPr>
      </w:pPr>
      <w:r w:rsidRPr="00E8097C">
        <w:rPr>
          <w:i/>
          <w:lang w:val="en-GB"/>
        </w:rPr>
        <w:t>Alleged victim:</w:t>
      </w:r>
      <w:r w:rsidRPr="00E8097C">
        <w:rPr>
          <w:lang w:val="en-GB"/>
        </w:rPr>
        <w:tab/>
        <w:t>The author</w:t>
      </w:r>
    </w:p>
    <w:p w:rsidR="003134AC" w:rsidRPr="00E8097C" w:rsidRDefault="003134AC" w:rsidP="00F16F8F">
      <w:pPr>
        <w:pStyle w:val="SingleTxtG"/>
        <w:ind w:left="4536" w:hanging="3402"/>
        <w:jc w:val="left"/>
        <w:rPr>
          <w:lang w:val="en-GB"/>
        </w:rPr>
      </w:pPr>
      <w:r w:rsidRPr="00E8097C">
        <w:rPr>
          <w:i/>
          <w:lang w:val="en-GB"/>
        </w:rPr>
        <w:t>State party:</w:t>
      </w:r>
      <w:r w:rsidRPr="00E8097C">
        <w:rPr>
          <w:lang w:val="en-GB"/>
        </w:rPr>
        <w:tab/>
      </w:r>
      <w:r w:rsidR="002D77A1" w:rsidRPr="00E8097C">
        <w:rPr>
          <w:lang w:val="en-GB"/>
        </w:rPr>
        <w:t>Turkmenistan</w:t>
      </w:r>
    </w:p>
    <w:p w:rsidR="003134AC" w:rsidRPr="00E8097C" w:rsidRDefault="003134AC" w:rsidP="00F16F8F">
      <w:pPr>
        <w:pStyle w:val="SingleTxtG"/>
        <w:ind w:left="4536" w:hanging="3402"/>
        <w:jc w:val="left"/>
        <w:rPr>
          <w:lang w:val="en-GB"/>
        </w:rPr>
      </w:pPr>
      <w:r w:rsidRPr="00E8097C">
        <w:rPr>
          <w:i/>
          <w:lang w:val="en-GB"/>
        </w:rPr>
        <w:t>Date of communication:</w:t>
      </w:r>
      <w:r w:rsidRPr="00E8097C">
        <w:rPr>
          <w:lang w:val="en-GB"/>
        </w:rPr>
        <w:tab/>
      </w:r>
      <w:r w:rsidR="002D77A1" w:rsidRPr="00E8097C">
        <w:rPr>
          <w:lang w:val="en-GB"/>
        </w:rPr>
        <w:t>2</w:t>
      </w:r>
      <w:r w:rsidR="001C6B73">
        <w:rPr>
          <w:lang w:val="en-GB"/>
        </w:rPr>
        <w:t>7</w:t>
      </w:r>
      <w:r w:rsidR="002D77A1" w:rsidRPr="00E8097C">
        <w:rPr>
          <w:lang w:val="en-GB"/>
        </w:rPr>
        <w:t xml:space="preserve"> </w:t>
      </w:r>
      <w:r w:rsidR="001C6B73">
        <w:rPr>
          <w:lang w:val="en-GB"/>
        </w:rPr>
        <w:t>May</w:t>
      </w:r>
      <w:r w:rsidR="002D77A1" w:rsidRPr="00E8097C">
        <w:rPr>
          <w:lang w:val="en-GB"/>
        </w:rPr>
        <w:t xml:space="preserve"> 20</w:t>
      </w:r>
      <w:r w:rsidR="001C6B73">
        <w:rPr>
          <w:lang w:val="en-GB"/>
        </w:rPr>
        <w:t>09</w:t>
      </w:r>
      <w:r w:rsidRPr="00E8097C">
        <w:rPr>
          <w:lang w:val="en-GB"/>
        </w:rPr>
        <w:t xml:space="preserve"> (initial submission)</w:t>
      </w:r>
    </w:p>
    <w:p w:rsidR="003134AC" w:rsidRPr="00E8097C" w:rsidRDefault="003134AC" w:rsidP="00F16F8F">
      <w:pPr>
        <w:pStyle w:val="SingleTxtG"/>
        <w:ind w:left="4536" w:hanging="3402"/>
        <w:jc w:val="left"/>
        <w:rPr>
          <w:lang w:val="en-GB"/>
        </w:rPr>
      </w:pPr>
      <w:r w:rsidRPr="00E8097C">
        <w:rPr>
          <w:i/>
          <w:lang w:val="en-GB"/>
        </w:rPr>
        <w:t>Document references:</w:t>
      </w:r>
      <w:r w:rsidRPr="00E8097C">
        <w:rPr>
          <w:lang w:val="en-GB"/>
        </w:rPr>
        <w:tab/>
        <w:t xml:space="preserve">Special Rapporteur’s </w:t>
      </w:r>
      <w:r w:rsidR="00D46C27" w:rsidRPr="00E8097C">
        <w:rPr>
          <w:lang w:val="en-GB"/>
        </w:rPr>
        <w:t>rule</w:t>
      </w:r>
      <w:r w:rsidRPr="00E8097C">
        <w:rPr>
          <w:lang w:val="en-GB"/>
        </w:rPr>
        <w:t xml:space="preserve"> 97 decision, transmitted to the State party on </w:t>
      </w:r>
      <w:r w:rsidR="001C6B73">
        <w:rPr>
          <w:lang w:val="en-GB"/>
        </w:rPr>
        <w:t>8 August</w:t>
      </w:r>
      <w:r w:rsidR="002D77A1" w:rsidRPr="00E8097C">
        <w:rPr>
          <w:lang w:val="en-GB"/>
        </w:rPr>
        <w:t xml:space="preserve"> 2011 </w:t>
      </w:r>
      <w:r w:rsidRPr="00E8097C">
        <w:rPr>
          <w:lang w:val="en-GB"/>
        </w:rPr>
        <w:t>(not issued in a document form)</w:t>
      </w:r>
    </w:p>
    <w:p w:rsidR="003134AC" w:rsidRDefault="003134AC" w:rsidP="00F16F8F">
      <w:pPr>
        <w:pStyle w:val="SingleTxtG"/>
        <w:ind w:left="4536" w:hanging="3402"/>
        <w:jc w:val="left"/>
        <w:rPr>
          <w:lang w:val="en-GB"/>
        </w:rPr>
      </w:pPr>
      <w:r w:rsidRPr="00E8097C">
        <w:rPr>
          <w:i/>
          <w:lang w:val="en-GB"/>
        </w:rPr>
        <w:t>Date of adoption of Views:</w:t>
      </w:r>
      <w:r w:rsidRPr="00E8097C">
        <w:rPr>
          <w:lang w:val="en-GB"/>
        </w:rPr>
        <w:tab/>
      </w:r>
      <w:r w:rsidR="001F1DFF">
        <w:rPr>
          <w:lang w:val="en-GB"/>
        </w:rPr>
        <w:t>1 April</w:t>
      </w:r>
      <w:r w:rsidRPr="00E8097C">
        <w:rPr>
          <w:lang w:val="en-GB"/>
        </w:rPr>
        <w:t xml:space="preserve"> 201</w:t>
      </w:r>
      <w:r w:rsidR="001C6B73">
        <w:rPr>
          <w:lang w:val="en-GB"/>
        </w:rPr>
        <w:t>5</w:t>
      </w:r>
    </w:p>
    <w:p w:rsidR="003134AC" w:rsidRPr="00E8097C" w:rsidRDefault="00EE4B5C" w:rsidP="00F16F8F">
      <w:pPr>
        <w:pStyle w:val="SingleTxtG"/>
        <w:ind w:left="4536" w:hanging="3402"/>
        <w:jc w:val="left"/>
        <w:rPr>
          <w:lang w:val="en-GB"/>
        </w:rPr>
      </w:pPr>
      <w:r w:rsidRPr="00E8097C">
        <w:rPr>
          <w:i/>
          <w:iCs/>
          <w:lang w:val="en-GB"/>
        </w:rPr>
        <w:t>Subject matter:</w:t>
      </w:r>
      <w:r>
        <w:rPr>
          <w:i/>
          <w:iCs/>
          <w:lang w:val="en-GB"/>
        </w:rPr>
        <w:tab/>
      </w:r>
      <w:r w:rsidRPr="00334CD9">
        <w:rPr>
          <w:lang w:val="en-GB"/>
        </w:rPr>
        <w:t>Habeas corpus</w:t>
      </w:r>
      <w:r w:rsidR="00334CD9">
        <w:rPr>
          <w:lang w:val="en-GB"/>
        </w:rPr>
        <w:t>;</w:t>
      </w:r>
      <w:r>
        <w:rPr>
          <w:lang w:val="en-GB"/>
        </w:rPr>
        <w:t xml:space="preserve"> unfair trial</w:t>
      </w:r>
      <w:r w:rsidR="00334CD9">
        <w:rPr>
          <w:lang w:val="en-GB"/>
        </w:rPr>
        <w:t>;</w:t>
      </w:r>
      <w:r>
        <w:rPr>
          <w:lang w:val="en-GB"/>
        </w:rPr>
        <w:t xml:space="preserve"> torture</w:t>
      </w:r>
    </w:p>
    <w:p w:rsidR="00F33F23" w:rsidRPr="00E8097C" w:rsidRDefault="003134AC" w:rsidP="00334CD9">
      <w:pPr>
        <w:pStyle w:val="SingleTxtG"/>
        <w:ind w:left="4536" w:hanging="3402"/>
        <w:rPr>
          <w:lang w:val="en-GB"/>
        </w:rPr>
      </w:pPr>
      <w:r w:rsidRPr="00E8097C">
        <w:rPr>
          <w:i/>
          <w:iCs/>
          <w:lang w:val="en-GB"/>
        </w:rPr>
        <w:t xml:space="preserve">Substantive issues: </w:t>
      </w:r>
      <w:r w:rsidRPr="00E8097C">
        <w:rPr>
          <w:i/>
          <w:iCs/>
          <w:lang w:val="en-GB"/>
        </w:rPr>
        <w:tab/>
      </w:r>
      <w:r w:rsidR="00694948" w:rsidRPr="00694948">
        <w:rPr>
          <w:iCs/>
          <w:lang w:val="en-GB"/>
        </w:rPr>
        <w:t>Arbitrary detention</w:t>
      </w:r>
      <w:r w:rsidR="00694948">
        <w:rPr>
          <w:iCs/>
          <w:lang w:val="en-GB"/>
        </w:rPr>
        <w:t>;</w:t>
      </w:r>
      <w:r w:rsidR="00694948" w:rsidRPr="00694948">
        <w:rPr>
          <w:iCs/>
          <w:lang w:val="en-GB"/>
        </w:rPr>
        <w:t xml:space="preserve"> </w:t>
      </w:r>
      <w:r w:rsidR="00694948">
        <w:rPr>
          <w:iCs/>
          <w:lang w:val="en-GB"/>
        </w:rPr>
        <w:t>r</w:t>
      </w:r>
      <w:r w:rsidR="00694948" w:rsidRPr="00694948">
        <w:rPr>
          <w:iCs/>
          <w:lang w:val="en-GB"/>
        </w:rPr>
        <w:t xml:space="preserve">ight to </w:t>
      </w:r>
      <w:r w:rsidR="00890222">
        <w:rPr>
          <w:iCs/>
          <w:lang w:val="en-GB"/>
        </w:rPr>
        <w:t xml:space="preserve">a </w:t>
      </w:r>
      <w:r w:rsidR="00694948" w:rsidRPr="00694948">
        <w:rPr>
          <w:iCs/>
          <w:lang w:val="en-GB"/>
        </w:rPr>
        <w:t>fair trial</w:t>
      </w:r>
      <w:r w:rsidR="00334CD9">
        <w:rPr>
          <w:iCs/>
          <w:lang w:val="en-GB"/>
        </w:rPr>
        <w:t>;</w:t>
      </w:r>
      <w:r w:rsidR="00694948" w:rsidRPr="00694948">
        <w:rPr>
          <w:iCs/>
          <w:lang w:val="en-GB"/>
        </w:rPr>
        <w:t xml:space="preserve"> </w:t>
      </w:r>
      <w:r w:rsidR="00F33F23" w:rsidRPr="00694948">
        <w:rPr>
          <w:lang w:val="en-GB"/>
        </w:rPr>
        <w:t>prohibition of torture</w:t>
      </w:r>
      <w:r w:rsidR="00334CD9">
        <w:rPr>
          <w:lang w:val="en-GB"/>
        </w:rPr>
        <w:t>,</w:t>
      </w:r>
      <w:r w:rsidR="00F33F23" w:rsidRPr="00694948">
        <w:rPr>
          <w:lang w:val="en-GB"/>
        </w:rPr>
        <w:t xml:space="preserve"> cruel and inhuman treatment</w:t>
      </w:r>
      <w:r w:rsidR="00694948">
        <w:rPr>
          <w:lang w:val="en-GB"/>
        </w:rPr>
        <w:t xml:space="preserve">; protection against </w:t>
      </w:r>
      <w:r w:rsidR="00334CD9">
        <w:rPr>
          <w:lang w:val="en-GB"/>
        </w:rPr>
        <w:t xml:space="preserve">unlawful </w:t>
      </w:r>
      <w:r w:rsidR="00694948">
        <w:rPr>
          <w:lang w:val="en-GB"/>
        </w:rPr>
        <w:t>interference with one’s privacy</w:t>
      </w:r>
    </w:p>
    <w:p w:rsidR="009C76E2" w:rsidRPr="00E8097C" w:rsidRDefault="003134AC" w:rsidP="003134AC">
      <w:pPr>
        <w:pStyle w:val="SingleTxtG"/>
        <w:ind w:left="4536" w:hanging="3402"/>
        <w:rPr>
          <w:iCs/>
          <w:lang w:val="en-GB"/>
        </w:rPr>
      </w:pPr>
      <w:r w:rsidRPr="00E8097C">
        <w:rPr>
          <w:i/>
          <w:iCs/>
          <w:lang w:val="en-GB"/>
        </w:rPr>
        <w:t xml:space="preserve">Procedural issue: </w:t>
      </w:r>
      <w:r w:rsidRPr="00E8097C">
        <w:rPr>
          <w:i/>
          <w:iCs/>
          <w:lang w:val="en-GB"/>
        </w:rPr>
        <w:tab/>
      </w:r>
      <w:r w:rsidR="00277C4F">
        <w:rPr>
          <w:iCs/>
          <w:lang w:val="en-GB"/>
        </w:rPr>
        <w:t>none</w:t>
      </w:r>
      <w:r w:rsidR="00726A48" w:rsidRPr="00E8097C">
        <w:rPr>
          <w:iCs/>
          <w:lang w:val="en-GB"/>
        </w:rPr>
        <w:t xml:space="preserve"> </w:t>
      </w:r>
    </w:p>
    <w:p w:rsidR="003134AC" w:rsidRPr="00334CD9" w:rsidRDefault="003134AC" w:rsidP="00334CD9">
      <w:pPr>
        <w:pStyle w:val="SingleTxtG"/>
        <w:ind w:left="4536" w:hanging="3402"/>
        <w:rPr>
          <w:lang w:val="en-GB"/>
        </w:rPr>
      </w:pPr>
      <w:r w:rsidRPr="00334CD9">
        <w:rPr>
          <w:i/>
          <w:iCs/>
          <w:lang w:val="en-GB"/>
        </w:rPr>
        <w:t>Articles of the Covenant:</w:t>
      </w:r>
      <w:r w:rsidRPr="00334CD9">
        <w:rPr>
          <w:lang w:val="en-GB"/>
        </w:rPr>
        <w:t xml:space="preserve"> </w:t>
      </w:r>
      <w:r w:rsidRPr="00334CD9">
        <w:rPr>
          <w:lang w:val="en-GB"/>
        </w:rPr>
        <w:tab/>
      </w:r>
      <w:r w:rsidR="00694948" w:rsidRPr="00334CD9">
        <w:rPr>
          <w:lang w:val="en-GB"/>
        </w:rPr>
        <w:t>7;</w:t>
      </w:r>
      <w:r w:rsidR="00334CD9" w:rsidRPr="00F16F8F">
        <w:rPr>
          <w:lang w:val="en-GB"/>
        </w:rPr>
        <w:t xml:space="preserve"> </w:t>
      </w:r>
      <w:r w:rsidR="00694948" w:rsidRPr="00334CD9">
        <w:rPr>
          <w:lang w:val="en-GB"/>
        </w:rPr>
        <w:t>9</w:t>
      </w:r>
      <w:r w:rsidR="00793EA6" w:rsidRPr="00334CD9">
        <w:rPr>
          <w:lang w:val="en-GB"/>
        </w:rPr>
        <w:t>,</w:t>
      </w:r>
      <w:r w:rsidR="00997E59">
        <w:rPr>
          <w:lang w:val="en-GB"/>
        </w:rPr>
        <w:t xml:space="preserve"> </w:t>
      </w:r>
      <w:r w:rsidR="007C742F" w:rsidRPr="00334CD9">
        <w:rPr>
          <w:lang w:val="en-GB"/>
        </w:rPr>
        <w:t>para</w:t>
      </w:r>
      <w:r w:rsidR="00334CD9">
        <w:rPr>
          <w:lang w:val="en-GB"/>
        </w:rPr>
        <w:t>.</w:t>
      </w:r>
      <w:r w:rsidR="007C742F" w:rsidRPr="00334CD9">
        <w:rPr>
          <w:lang w:val="en-GB"/>
        </w:rPr>
        <w:t> </w:t>
      </w:r>
      <w:r w:rsidR="00793EA6" w:rsidRPr="00F16F8F">
        <w:rPr>
          <w:lang w:val="es-ES"/>
        </w:rPr>
        <w:t>1</w:t>
      </w:r>
      <w:r w:rsidR="00694948" w:rsidRPr="00F16F8F">
        <w:rPr>
          <w:lang w:val="es-ES"/>
        </w:rPr>
        <w:t>;</w:t>
      </w:r>
      <w:r w:rsidR="00793EA6" w:rsidRPr="00F16F8F">
        <w:rPr>
          <w:lang w:val="es-ES"/>
        </w:rPr>
        <w:t xml:space="preserve"> </w:t>
      </w:r>
      <w:r w:rsidR="00066439" w:rsidRPr="00F16F8F">
        <w:rPr>
          <w:lang w:val="es-ES"/>
        </w:rPr>
        <w:t xml:space="preserve">10, </w:t>
      </w:r>
      <w:r w:rsidR="007C742F" w:rsidRPr="00F16F8F">
        <w:rPr>
          <w:lang w:val="es-ES"/>
        </w:rPr>
        <w:t>para</w:t>
      </w:r>
      <w:r w:rsidR="00334CD9" w:rsidRPr="00F16F8F">
        <w:rPr>
          <w:lang w:val="es-ES"/>
        </w:rPr>
        <w:t xml:space="preserve">. </w:t>
      </w:r>
      <w:r w:rsidR="00066439" w:rsidRPr="00F16F8F">
        <w:rPr>
          <w:lang w:val="es-ES"/>
        </w:rPr>
        <w:t>1</w:t>
      </w:r>
      <w:r w:rsidR="00EE4B5C" w:rsidRPr="00F16F8F">
        <w:rPr>
          <w:lang w:val="es-ES"/>
        </w:rPr>
        <w:t>;</w:t>
      </w:r>
      <w:r w:rsidR="00066439" w:rsidRPr="00F16F8F">
        <w:rPr>
          <w:lang w:val="es-ES"/>
        </w:rPr>
        <w:t xml:space="preserve"> 14, </w:t>
      </w:r>
      <w:r w:rsidR="007C742F" w:rsidRPr="00F16F8F">
        <w:rPr>
          <w:lang w:val="es-ES"/>
        </w:rPr>
        <w:t>paras</w:t>
      </w:r>
      <w:r w:rsidR="00334CD9" w:rsidRPr="00F16F8F">
        <w:rPr>
          <w:lang w:val="es-ES"/>
        </w:rPr>
        <w:t>.</w:t>
      </w:r>
      <w:r w:rsidR="007C742F" w:rsidRPr="00F16F8F">
        <w:rPr>
          <w:lang w:val="es-ES"/>
        </w:rPr>
        <w:t> </w:t>
      </w:r>
      <w:r w:rsidR="00694948" w:rsidRPr="00F16F8F">
        <w:rPr>
          <w:lang w:val="es-ES"/>
        </w:rPr>
        <w:t>1 and 3</w:t>
      </w:r>
      <w:r w:rsidR="00066439" w:rsidRPr="00F16F8F">
        <w:rPr>
          <w:lang w:val="es-ES"/>
        </w:rPr>
        <w:t xml:space="preserve"> (e)</w:t>
      </w:r>
      <w:r w:rsidR="00334CD9" w:rsidRPr="00F16F8F">
        <w:rPr>
          <w:lang w:val="es-ES"/>
        </w:rPr>
        <w:t xml:space="preserve"> and</w:t>
      </w:r>
      <w:r w:rsidR="00066439" w:rsidRPr="00F16F8F">
        <w:rPr>
          <w:lang w:val="es-ES"/>
        </w:rPr>
        <w:t xml:space="preserve"> (g)</w:t>
      </w:r>
      <w:r w:rsidR="00793EA6" w:rsidRPr="00F16F8F">
        <w:rPr>
          <w:lang w:val="es-ES"/>
        </w:rPr>
        <w:t>; 17</w:t>
      </w:r>
      <w:r w:rsidR="00066439" w:rsidRPr="00F16F8F">
        <w:rPr>
          <w:lang w:val="es-ES"/>
        </w:rPr>
        <w:t xml:space="preserve">, </w:t>
      </w:r>
      <w:r w:rsidR="007C742F" w:rsidRPr="00F16F8F">
        <w:rPr>
          <w:lang w:val="es-ES"/>
        </w:rPr>
        <w:t>para</w:t>
      </w:r>
      <w:r w:rsidR="00334CD9" w:rsidRPr="00F16F8F">
        <w:rPr>
          <w:lang w:val="es-ES"/>
        </w:rPr>
        <w:t>.</w:t>
      </w:r>
      <w:r w:rsidR="007C742F" w:rsidRPr="00F16F8F">
        <w:rPr>
          <w:lang w:val="es-ES"/>
        </w:rPr>
        <w:t> </w:t>
      </w:r>
      <w:r w:rsidR="00066439" w:rsidRPr="00334CD9">
        <w:rPr>
          <w:lang w:val="en-GB"/>
        </w:rPr>
        <w:t>1</w:t>
      </w:r>
    </w:p>
    <w:p w:rsidR="003134AC" w:rsidRPr="00E8097C" w:rsidRDefault="003134AC" w:rsidP="00334CD9">
      <w:pPr>
        <w:pStyle w:val="SingleTxtG"/>
        <w:ind w:left="4536" w:hanging="3402"/>
        <w:rPr>
          <w:lang w:val="en-GB"/>
        </w:rPr>
      </w:pPr>
      <w:r w:rsidRPr="00E8097C">
        <w:rPr>
          <w:i/>
          <w:iCs/>
          <w:lang w:val="en-GB"/>
        </w:rPr>
        <w:t>Article of the Optional Protocol:</w:t>
      </w:r>
      <w:r w:rsidR="00C723C8">
        <w:rPr>
          <w:i/>
          <w:iCs/>
          <w:lang w:val="en-GB"/>
        </w:rPr>
        <w:tab/>
      </w:r>
      <w:r w:rsidR="00693CD5">
        <w:rPr>
          <w:lang w:val="en-GB"/>
        </w:rPr>
        <w:t>2</w:t>
      </w:r>
      <w:r w:rsidR="009C76E2" w:rsidRPr="00E8097C">
        <w:rPr>
          <w:lang w:val="en-GB"/>
        </w:rPr>
        <w:t xml:space="preserve"> </w:t>
      </w:r>
    </w:p>
    <w:p w:rsidR="003134AC" w:rsidRPr="00E8097C" w:rsidRDefault="008E02D0" w:rsidP="003134AC">
      <w:pPr>
        <w:pStyle w:val="HChG"/>
      </w:pPr>
      <w:r>
        <w:rPr>
          <w:noProof/>
          <w:lang w:val="en-US"/>
        </w:rPr>
        <w:drawing>
          <wp:anchor distT="0" distB="0" distL="114300" distR="114300" simplePos="0" relativeHeight="251658240" behindDoc="0" locked="0" layoutInCell="1" allowOverlap="1" wp14:anchorId="5D71D211" wp14:editId="7294B8B4">
            <wp:simplePos x="0" y="0"/>
            <wp:positionH relativeFrom="margin">
              <wp:posOffset>5471583</wp:posOffset>
            </wp:positionH>
            <wp:positionV relativeFrom="margin">
              <wp:posOffset>8022590</wp:posOffset>
            </wp:positionV>
            <wp:extent cx="643255" cy="643255"/>
            <wp:effectExtent l="0" t="0" r="4445" b="4445"/>
            <wp:wrapNone/>
            <wp:docPr id="3" name="Picture 2" descr="http://undocs.org/m2/QRCode.ashx?DS=CCPR/C/113/D/2079/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79/2011&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AC" w:rsidRPr="00E8097C">
        <w:br w:type="page"/>
      </w:r>
      <w:r w:rsidR="003134AC" w:rsidRPr="00E8097C">
        <w:lastRenderedPageBreak/>
        <w:t>Annex</w:t>
      </w:r>
    </w:p>
    <w:p w:rsidR="003134AC" w:rsidRPr="00E8097C" w:rsidRDefault="003134AC" w:rsidP="003134AC">
      <w:pPr>
        <w:pStyle w:val="HChG"/>
        <w:rPr>
          <w:bCs/>
        </w:rPr>
      </w:pPr>
      <w:r w:rsidRPr="00E8097C">
        <w:tab/>
      </w:r>
      <w:r w:rsidRPr="00E8097C">
        <w:tab/>
        <w:t>Views of the Human Rights Committee under article 5, paragraph 4, of the Optional Protocol to the International Covenant on Civil and Political rights (11</w:t>
      </w:r>
      <w:r w:rsidR="00E165BF">
        <w:t>3</w:t>
      </w:r>
      <w:r w:rsidRPr="00E8097C">
        <w:t xml:space="preserve">th </w:t>
      </w:r>
      <w:r w:rsidRPr="00E8097C">
        <w:rPr>
          <w:bCs/>
        </w:rPr>
        <w:t>session)</w:t>
      </w:r>
    </w:p>
    <w:p w:rsidR="003134AC" w:rsidRPr="00E8097C" w:rsidRDefault="003134AC" w:rsidP="003134AC">
      <w:pPr>
        <w:pStyle w:val="SingleTxtG"/>
        <w:rPr>
          <w:b/>
          <w:bCs/>
          <w:lang w:val="en-GB"/>
        </w:rPr>
      </w:pPr>
      <w:r w:rsidRPr="00E8097C">
        <w:rPr>
          <w:lang w:val="en-GB"/>
        </w:rPr>
        <w:t>concerning</w:t>
      </w:r>
    </w:p>
    <w:p w:rsidR="003134AC" w:rsidRDefault="003134AC" w:rsidP="003134AC">
      <w:pPr>
        <w:pStyle w:val="H1G"/>
      </w:pPr>
      <w:r w:rsidRPr="00E8097C">
        <w:tab/>
      </w:r>
      <w:r w:rsidRPr="00E8097C">
        <w:tab/>
        <w:t xml:space="preserve">Communication No. </w:t>
      </w:r>
      <w:r w:rsidR="006F74A2" w:rsidRPr="00E8097C">
        <w:t>20</w:t>
      </w:r>
      <w:r w:rsidR="00E165BF">
        <w:t>7</w:t>
      </w:r>
      <w:r w:rsidR="006F74A2" w:rsidRPr="00E8097C">
        <w:t>9</w:t>
      </w:r>
      <w:r w:rsidRPr="00E8097C">
        <w:t>/20</w:t>
      </w:r>
      <w:r w:rsidR="000308D4" w:rsidRPr="00E8097C">
        <w:t>1</w:t>
      </w:r>
      <w:r w:rsidR="006F74A2" w:rsidRPr="00E8097C">
        <w:t>1</w:t>
      </w:r>
      <w:r w:rsidR="001F1DFF" w:rsidRPr="00F16F8F">
        <w:rPr>
          <w:rStyle w:val="FootnoteReference"/>
          <w:b w:val="0"/>
          <w:sz w:val="20"/>
          <w:vertAlign w:val="baseline"/>
        </w:rPr>
        <w:footnoteReference w:customMarkFollows="1" w:id="2"/>
        <w:t>*</w:t>
      </w:r>
    </w:p>
    <w:p w:rsidR="003134AC" w:rsidRPr="00E8097C" w:rsidRDefault="003134AC" w:rsidP="00F16F8F">
      <w:pPr>
        <w:pStyle w:val="SingleTxtG"/>
        <w:ind w:left="4536" w:hanging="3402"/>
        <w:jc w:val="left"/>
        <w:rPr>
          <w:lang w:val="en-GB"/>
        </w:rPr>
      </w:pPr>
      <w:r w:rsidRPr="00E8097C">
        <w:rPr>
          <w:i/>
          <w:lang w:val="en-GB"/>
        </w:rPr>
        <w:t>Submitted by:</w:t>
      </w:r>
      <w:r w:rsidRPr="00E8097C">
        <w:rPr>
          <w:lang w:val="en-GB"/>
        </w:rPr>
        <w:tab/>
      </w:r>
      <w:r w:rsidR="00E165BF">
        <w:rPr>
          <w:lang w:val="en-GB"/>
        </w:rPr>
        <w:t>Sapardurdy Khadzhiev</w:t>
      </w:r>
      <w:r w:rsidR="00334CD9">
        <w:rPr>
          <w:lang w:val="en-GB"/>
        </w:rPr>
        <w:t xml:space="preserve"> (</w:t>
      </w:r>
      <w:r w:rsidR="00E165BF">
        <w:rPr>
          <w:lang w:val="en-GB"/>
        </w:rPr>
        <w:t>represented by counsel, Timur Misrikhanov</w:t>
      </w:r>
      <w:r w:rsidR="00334CD9">
        <w:rPr>
          <w:lang w:val="en-GB"/>
        </w:rPr>
        <w:t>)</w:t>
      </w:r>
    </w:p>
    <w:p w:rsidR="003134AC" w:rsidRPr="00E8097C" w:rsidRDefault="003134AC" w:rsidP="00F16F8F">
      <w:pPr>
        <w:pStyle w:val="SingleTxtG"/>
        <w:ind w:left="4536" w:hanging="3402"/>
        <w:jc w:val="left"/>
        <w:rPr>
          <w:lang w:val="en-GB"/>
        </w:rPr>
      </w:pPr>
      <w:r w:rsidRPr="00E8097C">
        <w:rPr>
          <w:i/>
          <w:lang w:val="en-GB"/>
        </w:rPr>
        <w:t>Alleged victim:</w:t>
      </w:r>
      <w:r w:rsidRPr="00E8097C">
        <w:rPr>
          <w:lang w:val="en-GB"/>
        </w:rPr>
        <w:tab/>
        <w:t>The author</w:t>
      </w:r>
    </w:p>
    <w:p w:rsidR="003134AC" w:rsidRPr="00E8097C" w:rsidRDefault="003134AC" w:rsidP="00F16F8F">
      <w:pPr>
        <w:pStyle w:val="SingleTxtG"/>
        <w:ind w:left="4536" w:hanging="3402"/>
        <w:jc w:val="left"/>
        <w:rPr>
          <w:lang w:val="en-GB"/>
        </w:rPr>
      </w:pPr>
      <w:r w:rsidRPr="00E8097C">
        <w:rPr>
          <w:i/>
          <w:lang w:val="en-GB"/>
        </w:rPr>
        <w:t>State party:</w:t>
      </w:r>
      <w:r w:rsidRPr="00E8097C">
        <w:rPr>
          <w:lang w:val="en-GB"/>
        </w:rPr>
        <w:tab/>
      </w:r>
      <w:r w:rsidR="00B015A6" w:rsidRPr="00E8097C">
        <w:rPr>
          <w:lang w:val="en-GB"/>
        </w:rPr>
        <w:t>Turkmenistan</w:t>
      </w:r>
    </w:p>
    <w:p w:rsidR="003134AC" w:rsidRPr="00E8097C" w:rsidRDefault="003134AC" w:rsidP="00F16F8F">
      <w:pPr>
        <w:pStyle w:val="SingleTxtG"/>
        <w:ind w:left="4536" w:hanging="3402"/>
        <w:jc w:val="left"/>
        <w:rPr>
          <w:lang w:val="en-GB"/>
        </w:rPr>
      </w:pPr>
      <w:r w:rsidRPr="00E8097C">
        <w:rPr>
          <w:i/>
          <w:lang w:val="en-GB"/>
        </w:rPr>
        <w:t>Date of communication:</w:t>
      </w:r>
      <w:r w:rsidRPr="00E8097C">
        <w:rPr>
          <w:lang w:val="en-GB"/>
        </w:rPr>
        <w:tab/>
      </w:r>
      <w:r w:rsidR="00E165BF">
        <w:rPr>
          <w:lang w:val="en-GB"/>
        </w:rPr>
        <w:t>27 May 2009</w:t>
      </w:r>
      <w:r w:rsidRPr="00E8097C">
        <w:rPr>
          <w:lang w:val="en-GB"/>
        </w:rPr>
        <w:t xml:space="preserve"> (initial submission)</w:t>
      </w:r>
    </w:p>
    <w:p w:rsidR="003134AC" w:rsidRPr="00E8097C" w:rsidRDefault="003134AC" w:rsidP="00F16F8F">
      <w:pPr>
        <w:pStyle w:val="SingleTxtG"/>
        <w:spacing w:before="240"/>
        <w:rPr>
          <w:lang w:val="en-GB"/>
        </w:rPr>
      </w:pPr>
      <w:r w:rsidRPr="00E8097C">
        <w:rPr>
          <w:lang w:val="en-GB"/>
        </w:rPr>
        <w:tab/>
      </w:r>
      <w:r w:rsidRPr="00E8097C">
        <w:rPr>
          <w:i/>
          <w:lang w:val="en-GB"/>
        </w:rPr>
        <w:t>The Human Rights Committee</w:t>
      </w:r>
      <w:r w:rsidRPr="00E8097C">
        <w:rPr>
          <w:lang w:val="en-GB"/>
        </w:rPr>
        <w:t xml:space="preserve">, established under </w:t>
      </w:r>
      <w:r w:rsidR="007C742F">
        <w:rPr>
          <w:lang w:val="en-GB"/>
        </w:rPr>
        <w:t>article </w:t>
      </w:r>
      <w:r w:rsidRPr="00E8097C">
        <w:rPr>
          <w:lang w:val="en-GB"/>
        </w:rPr>
        <w:t xml:space="preserve">28 of the International Covenant on Civil and Political Rights, </w:t>
      </w:r>
    </w:p>
    <w:p w:rsidR="003134AC" w:rsidRPr="00E8097C" w:rsidRDefault="003134AC" w:rsidP="003134AC">
      <w:pPr>
        <w:pStyle w:val="SingleTxtG"/>
        <w:rPr>
          <w:lang w:val="en-GB"/>
        </w:rPr>
      </w:pPr>
      <w:r w:rsidRPr="00E8097C">
        <w:rPr>
          <w:lang w:val="en-GB"/>
        </w:rPr>
        <w:tab/>
      </w:r>
      <w:r w:rsidRPr="00E8097C">
        <w:rPr>
          <w:i/>
          <w:lang w:val="en-GB"/>
        </w:rPr>
        <w:t>Meeting on</w:t>
      </w:r>
      <w:r w:rsidRPr="00E8097C">
        <w:rPr>
          <w:lang w:val="en-GB"/>
        </w:rPr>
        <w:t xml:space="preserve"> </w:t>
      </w:r>
      <w:r w:rsidR="001F1DFF">
        <w:rPr>
          <w:lang w:val="en-GB"/>
        </w:rPr>
        <w:t>1 April</w:t>
      </w:r>
      <w:r w:rsidRPr="00E8097C">
        <w:rPr>
          <w:lang w:val="en-GB"/>
        </w:rPr>
        <w:t xml:space="preserve"> 201</w:t>
      </w:r>
      <w:r w:rsidR="00E165BF">
        <w:rPr>
          <w:lang w:val="en-GB"/>
        </w:rPr>
        <w:t>5</w:t>
      </w:r>
      <w:r w:rsidRPr="00E8097C">
        <w:rPr>
          <w:lang w:val="en-GB"/>
        </w:rPr>
        <w:t>,</w:t>
      </w:r>
    </w:p>
    <w:p w:rsidR="003134AC" w:rsidRPr="00E8097C" w:rsidRDefault="003134AC" w:rsidP="003134AC">
      <w:pPr>
        <w:pStyle w:val="SingleTxtG"/>
        <w:rPr>
          <w:lang w:val="en-GB"/>
        </w:rPr>
      </w:pPr>
      <w:r w:rsidRPr="00E8097C">
        <w:rPr>
          <w:lang w:val="en-GB"/>
        </w:rPr>
        <w:tab/>
      </w:r>
      <w:r w:rsidRPr="00E8097C">
        <w:rPr>
          <w:i/>
          <w:lang w:val="en-GB"/>
        </w:rPr>
        <w:t>Having concluded</w:t>
      </w:r>
      <w:r w:rsidRPr="00E8097C">
        <w:rPr>
          <w:lang w:val="en-GB"/>
        </w:rPr>
        <w:t xml:space="preserve"> its consideration of communication No.</w:t>
      </w:r>
      <w:r w:rsidR="007C742F">
        <w:rPr>
          <w:lang w:val="en-GB"/>
        </w:rPr>
        <w:t> </w:t>
      </w:r>
      <w:r w:rsidR="00B015A6" w:rsidRPr="00E8097C">
        <w:rPr>
          <w:lang w:val="en-GB"/>
        </w:rPr>
        <w:t>20</w:t>
      </w:r>
      <w:r w:rsidR="00E165BF">
        <w:rPr>
          <w:lang w:val="en-GB"/>
        </w:rPr>
        <w:t>7</w:t>
      </w:r>
      <w:r w:rsidR="00B015A6" w:rsidRPr="00E8097C">
        <w:rPr>
          <w:lang w:val="en-GB"/>
        </w:rPr>
        <w:t>9</w:t>
      </w:r>
      <w:r w:rsidRPr="00E8097C">
        <w:rPr>
          <w:lang w:val="en-GB"/>
        </w:rPr>
        <w:t>/20</w:t>
      </w:r>
      <w:r w:rsidR="000308D4" w:rsidRPr="00E8097C">
        <w:rPr>
          <w:lang w:val="en-GB"/>
        </w:rPr>
        <w:t>1</w:t>
      </w:r>
      <w:r w:rsidR="00B015A6" w:rsidRPr="00E8097C">
        <w:rPr>
          <w:lang w:val="en-GB"/>
        </w:rPr>
        <w:t>1</w:t>
      </w:r>
      <w:r w:rsidRPr="00E8097C">
        <w:rPr>
          <w:lang w:val="en-GB"/>
        </w:rPr>
        <w:t xml:space="preserve">, submitted to the Human Rights Committee by </w:t>
      </w:r>
      <w:r w:rsidR="00E165BF">
        <w:rPr>
          <w:lang w:val="en-GB"/>
        </w:rPr>
        <w:t>Sapardurdy Khadzhiev</w:t>
      </w:r>
      <w:r w:rsidR="00334CD9">
        <w:rPr>
          <w:lang w:val="en-GB"/>
        </w:rPr>
        <w:t>,</w:t>
      </w:r>
      <w:r w:rsidR="00B015A6" w:rsidRPr="00E8097C">
        <w:rPr>
          <w:lang w:val="en-GB"/>
        </w:rPr>
        <w:t xml:space="preserve"> </w:t>
      </w:r>
      <w:r w:rsidRPr="00E8097C">
        <w:rPr>
          <w:lang w:val="en-GB"/>
        </w:rPr>
        <w:t>under the Optional Protocol to the International Covenant on Civil and Political Rights,</w:t>
      </w:r>
    </w:p>
    <w:p w:rsidR="003134AC" w:rsidRPr="00E8097C" w:rsidRDefault="003134AC" w:rsidP="003134AC">
      <w:pPr>
        <w:pStyle w:val="SingleTxtG"/>
        <w:rPr>
          <w:lang w:val="en-GB"/>
        </w:rPr>
      </w:pPr>
      <w:r w:rsidRPr="00E8097C">
        <w:rPr>
          <w:lang w:val="en-GB"/>
        </w:rPr>
        <w:tab/>
      </w:r>
      <w:r w:rsidRPr="00E8097C">
        <w:rPr>
          <w:i/>
          <w:lang w:val="en-GB"/>
        </w:rPr>
        <w:t>Having taken into account</w:t>
      </w:r>
      <w:r w:rsidRPr="00E8097C">
        <w:rPr>
          <w:lang w:val="en-GB"/>
        </w:rPr>
        <w:t xml:space="preserve"> all written information made available to it by the author of the communication and the State party,</w:t>
      </w:r>
    </w:p>
    <w:p w:rsidR="003134AC" w:rsidRPr="00E8097C" w:rsidRDefault="003134AC" w:rsidP="003134AC">
      <w:pPr>
        <w:pStyle w:val="SingleTxtG"/>
        <w:rPr>
          <w:lang w:val="en-GB"/>
        </w:rPr>
      </w:pPr>
      <w:r w:rsidRPr="00E8097C">
        <w:rPr>
          <w:lang w:val="en-GB"/>
        </w:rPr>
        <w:tab/>
      </w:r>
      <w:r w:rsidRPr="00E8097C">
        <w:rPr>
          <w:i/>
          <w:lang w:val="en-GB"/>
        </w:rPr>
        <w:t xml:space="preserve">Adopts </w:t>
      </w:r>
      <w:r w:rsidRPr="00F16F8F">
        <w:rPr>
          <w:iCs/>
          <w:lang w:val="en-GB"/>
        </w:rPr>
        <w:t>the following</w:t>
      </w:r>
      <w:r w:rsidRPr="00206A26">
        <w:rPr>
          <w:iCs/>
          <w:lang w:val="en-GB"/>
        </w:rPr>
        <w:t>:</w:t>
      </w:r>
    </w:p>
    <w:p w:rsidR="003134AC" w:rsidRPr="00E8097C" w:rsidRDefault="003134AC" w:rsidP="003134AC">
      <w:pPr>
        <w:pStyle w:val="H1G"/>
      </w:pPr>
      <w:r w:rsidRPr="00E8097C">
        <w:tab/>
      </w:r>
      <w:r w:rsidRPr="00E8097C">
        <w:tab/>
        <w:t>Views under article 5, paragraph 4, of the Optional Protocol</w:t>
      </w:r>
    </w:p>
    <w:p w:rsidR="00E04D11" w:rsidRDefault="006F74A2" w:rsidP="00E86297">
      <w:pPr>
        <w:pStyle w:val="SingleTxtG"/>
      </w:pPr>
      <w:r w:rsidRPr="00E8097C">
        <w:t>1.</w:t>
      </w:r>
      <w:r w:rsidRPr="00E8097C">
        <w:tab/>
      </w:r>
      <w:r w:rsidR="00E04D11">
        <w:t xml:space="preserve">The author of the communication is Sapardurdy Khadzhiev, a Turkmen national born </w:t>
      </w:r>
      <w:r w:rsidR="00632FA5">
        <w:t>in</w:t>
      </w:r>
      <w:r w:rsidR="00E04D11">
        <w:t xml:space="preserve"> 1959. He claims to be a victim of a violation</w:t>
      </w:r>
      <w:r w:rsidR="00890222">
        <w:t>,</w:t>
      </w:r>
      <w:r w:rsidR="00E04D11">
        <w:t xml:space="preserve"> by Turkmenistan</w:t>
      </w:r>
      <w:r w:rsidR="00890222">
        <w:t>,</w:t>
      </w:r>
      <w:r w:rsidR="00E04D11">
        <w:t xml:space="preserve"> of his rights under </w:t>
      </w:r>
      <w:r w:rsidR="007C742F">
        <w:t>article </w:t>
      </w:r>
      <w:r w:rsidR="00E04D11">
        <w:t>7;</w:t>
      </w:r>
      <w:r w:rsidR="00535B0F">
        <w:t xml:space="preserve"> </w:t>
      </w:r>
      <w:r w:rsidR="007C742F">
        <w:t>article </w:t>
      </w:r>
      <w:r w:rsidR="00E04D11">
        <w:t xml:space="preserve">9, </w:t>
      </w:r>
      <w:r w:rsidR="007C742F">
        <w:t>paragraph </w:t>
      </w:r>
      <w:r w:rsidR="00E04D11">
        <w:t xml:space="preserve">1; </w:t>
      </w:r>
      <w:r w:rsidR="007C742F">
        <w:t>article </w:t>
      </w:r>
      <w:r w:rsidR="00E04D11">
        <w:t xml:space="preserve">10, </w:t>
      </w:r>
      <w:r w:rsidR="007C742F">
        <w:t>paragraph </w:t>
      </w:r>
      <w:r w:rsidR="00E04D11">
        <w:t>1</w:t>
      </w:r>
      <w:r w:rsidR="00C723C8">
        <w:t>;</w:t>
      </w:r>
      <w:r w:rsidR="00E04D11">
        <w:t xml:space="preserve"> </w:t>
      </w:r>
      <w:r w:rsidR="007C742F">
        <w:t>article </w:t>
      </w:r>
      <w:r w:rsidR="00E04D11">
        <w:t xml:space="preserve">14, </w:t>
      </w:r>
      <w:r w:rsidR="007C742F">
        <w:t>paragraphs </w:t>
      </w:r>
      <w:r w:rsidR="00E04D11">
        <w:t>1 and 3</w:t>
      </w:r>
      <w:r w:rsidR="00D2305B" w:rsidRPr="00F16F8F">
        <w:rPr>
          <w:lang w:val="en-US"/>
        </w:rPr>
        <w:t> </w:t>
      </w:r>
      <w:r w:rsidR="00066439">
        <w:t>(e)</w:t>
      </w:r>
      <w:r w:rsidR="00E86297">
        <w:rPr>
          <w:lang w:val="en-US"/>
        </w:rPr>
        <w:t xml:space="preserve"> and</w:t>
      </w:r>
      <w:r w:rsidR="00D2305B" w:rsidRPr="00F16F8F">
        <w:rPr>
          <w:lang w:val="en-US"/>
        </w:rPr>
        <w:t> </w:t>
      </w:r>
      <w:r w:rsidR="00066439">
        <w:t>(g)</w:t>
      </w:r>
      <w:r w:rsidR="00E04D11">
        <w:t>;</w:t>
      </w:r>
      <w:r w:rsidR="00535B0F">
        <w:t xml:space="preserve"> and </w:t>
      </w:r>
      <w:r w:rsidR="007C742F">
        <w:t>article </w:t>
      </w:r>
      <w:r w:rsidR="00E04D11">
        <w:t xml:space="preserve">17, </w:t>
      </w:r>
      <w:r w:rsidR="007C742F">
        <w:t>paragraph </w:t>
      </w:r>
      <w:r w:rsidR="00E04D11">
        <w:t xml:space="preserve">1, of the </w:t>
      </w:r>
      <w:r w:rsidR="00890222">
        <w:t xml:space="preserve">International </w:t>
      </w:r>
      <w:r w:rsidR="00E04D11">
        <w:t>Covenant</w:t>
      </w:r>
      <w:r w:rsidR="00890222">
        <w:t xml:space="preserve"> on Civil and Political Rights</w:t>
      </w:r>
      <w:r w:rsidR="00E04D11">
        <w:t xml:space="preserve">. </w:t>
      </w:r>
      <w:r w:rsidR="00E04D11" w:rsidRPr="00E8097C">
        <w:t>The Optional Protocol entered into force for Turkmenistan on 1 August 1997.</w:t>
      </w:r>
      <w:r w:rsidR="00E04D11">
        <w:t xml:space="preserve"> The author is represented by counsel, Timur Misrikhanov.</w:t>
      </w:r>
    </w:p>
    <w:p w:rsidR="003134AC" w:rsidRPr="00E8097C" w:rsidRDefault="003134AC" w:rsidP="00E86297">
      <w:pPr>
        <w:pStyle w:val="H23G"/>
      </w:pPr>
      <w:r w:rsidRPr="00E8097C">
        <w:tab/>
      </w:r>
      <w:r w:rsidRPr="00E8097C">
        <w:tab/>
      </w:r>
      <w:r w:rsidR="00272837" w:rsidRPr="00E8097C">
        <w:t>The f</w:t>
      </w:r>
      <w:r w:rsidR="00E17C73" w:rsidRPr="00E8097C">
        <w:t xml:space="preserve">acts as </w:t>
      </w:r>
      <w:r w:rsidR="00E86297">
        <w:t>submitted</w:t>
      </w:r>
      <w:r w:rsidR="00E86297" w:rsidRPr="00E8097C">
        <w:t xml:space="preserve"> </w:t>
      </w:r>
      <w:r w:rsidR="00E17C73" w:rsidRPr="00E8097C">
        <w:t>by the author</w:t>
      </w:r>
    </w:p>
    <w:p w:rsidR="00341D96" w:rsidRDefault="00341D96" w:rsidP="00E86297">
      <w:pPr>
        <w:pStyle w:val="SingleTxtG"/>
      </w:pPr>
      <w:r>
        <w:t>2.1</w:t>
      </w:r>
      <w:r>
        <w:tab/>
      </w:r>
      <w:r w:rsidR="00890222">
        <w:t>O</w:t>
      </w:r>
      <w:r>
        <w:t xml:space="preserve">n </w:t>
      </w:r>
      <w:r w:rsidRPr="001F4C4E">
        <w:t>16 June 2006</w:t>
      </w:r>
      <w:r>
        <w:t xml:space="preserve">, </w:t>
      </w:r>
      <w:r w:rsidR="00E86297">
        <w:t>Sapardurdy Khadzhiev</w:t>
      </w:r>
      <w:r w:rsidR="00E86297">
        <w:rPr>
          <w:lang w:val="en-US"/>
        </w:rPr>
        <w:t xml:space="preserve"> </w:t>
      </w:r>
      <w:r>
        <w:t xml:space="preserve">was unlawfully </w:t>
      </w:r>
      <w:r w:rsidR="00890222">
        <w:t xml:space="preserve">apprehended </w:t>
      </w:r>
      <w:r>
        <w:t xml:space="preserve">by </w:t>
      </w:r>
      <w:r w:rsidR="00890222">
        <w:t>official</w:t>
      </w:r>
      <w:r>
        <w:t xml:space="preserve">s of the </w:t>
      </w:r>
      <w:r w:rsidR="00E86297">
        <w:rPr>
          <w:lang w:val="en-US"/>
        </w:rPr>
        <w:t>I</w:t>
      </w:r>
      <w:r>
        <w:t xml:space="preserve">nvestigations </w:t>
      </w:r>
      <w:r w:rsidR="00E86297">
        <w:rPr>
          <w:lang w:val="en-US"/>
        </w:rPr>
        <w:t>U</w:t>
      </w:r>
      <w:r>
        <w:t xml:space="preserve">nit of the Ministry of National Security of Turkmenistan and </w:t>
      </w:r>
      <w:r w:rsidR="00E86297">
        <w:rPr>
          <w:lang w:val="en-US"/>
        </w:rPr>
        <w:t>taken to</w:t>
      </w:r>
      <w:r>
        <w:t xml:space="preserve"> the </w:t>
      </w:r>
      <w:r w:rsidR="00890222">
        <w:t>M</w:t>
      </w:r>
      <w:r>
        <w:t xml:space="preserve">inistry detention centre. </w:t>
      </w:r>
      <w:r w:rsidR="00E86297">
        <w:rPr>
          <w:lang w:val="en-US"/>
        </w:rPr>
        <w:t>He</w:t>
      </w:r>
      <w:r>
        <w:t xml:space="preserve"> claims that his arrest was </w:t>
      </w:r>
      <w:r w:rsidR="00864BE5">
        <w:t>officially recorded</w:t>
      </w:r>
      <w:r>
        <w:t xml:space="preserve"> only on 18 </w:t>
      </w:r>
      <w:r>
        <w:lastRenderedPageBreak/>
        <w:t xml:space="preserve">June 2006, three days after he was detained, in violation of </w:t>
      </w:r>
      <w:r w:rsidR="00D64809">
        <w:t xml:space="preserve">the </w:t>
      </w:r>
      <w:r>
        <w:t xml:space="preserve">provisions </w:t>
      </w:r>
      <w:r w:rsidR="00CD4339">
        <w:t>of</w:t>
      </w:r>
      <w:r>
        <w:t xml:space="preserve"> the Criminal Procedure Code of Turkmenistan. </w:t>
      </w:r>
    </w:p>
    <w:p w:rsidR="00CD4339" w:rsidRDefault="00CD4339" w:rsidP="004D2511">
      <w:pPr>
        <w:pStyle w:val="SingleTxtG"/>
      </w:pPr>
      <w:r>
        <w:t>2.2</w:t>
      </w:r>
      <w:r>
        <w:tab/>
      </w:r>
      <w:r w:rsidR="00E86297">
        <w:rPr>
          <w:lang w:val="en-US"/>
        </w:rPr>
        <w:t xml:space="preserve">Mr. </w:t>
      </w:r>
      <w:r w:rsidR="00E86297">
        <w:t>Khadzhiev</w:t>
      </w:r>
      <w:r w:rsidR="00E86297">
        <w:rPr>
          <w:lang w:val="en-US"/>
        </w:rPr>
        <w:t xml:space="preserve"> </w:t>
      </w:r>
      <w:r>
        <w:t>further claims that</w:t>
      </w:r>
      <w:r w:rsidR="007E0C80">
        <w:rPr>
          <w:lang w:val="en-US"/>
        </w:rPr>
        <w:t xml:space="preserve"> </w:t>
      </w:r>
      <w:r w:rsidR="007E0C80">
        <w:t xml:space="preserve">on </w:t>
      </w:r>
      <w:r w:rsidR="007E0C80" w:rsidRPr="001F4C4E">
        <w:t>21 June 2006</w:t>
      </w:r>
      <w:r w:rsidR="00997E59">
        <w:rPr>
          <w:lang w:val="en-US"/>
        </w:rPr>
        <w:t>,</w:t>
      </w:r>
      <w:r>
        <w:t xml:space="preserve"> he was charged with a crime</w:t>
      </w:r>
      <w:r w:rsidR="00997E59">
        <w:rPr>
          <w:lang w:val="en-US"/>
        </w:rPr>
        <w:t xml:space="preserve"> </w:t>
      </w:r>
      <w:r>
        <w:t>and</w:t>
      </w:r>
      <w:r w:rsidR="007E0C80">
        <w:rPr>
          <w:lang w:val="en-US"/>
        </w:rPr>
        <w:t xml:space="preserve"> </w:t>
      </w:r>
      <w:r>
        <w:t>allowed to meet with a lawyer for the first time</w:t>
      </w:r>
      <w:r w:rsidR="007E0C80">
        <w:rPr>
          <w:lang w:val="en-US"/>
        </w:rPr>
        <w:t xml:space="preserve">, </w:t>
      </w:r>
      <w:r>
        <w:t>five days since his initial apprehension, in violation of</w:t>
      </w:r>
      <w:r w:rsidR="00D64809">
        <w:t xml:space="preserve"> the</w:t>
      </w:r>
      <w:r>
        <w:t xml:space="preserve"> </w:t>
      </w:r>
      <w:r w:rsidR="00B40171">
        <w:t xml:space="preserve">provisions of the </w:t>
      </w:r>
      <w:r>
        <w:t>Criminal Procedure Code. During the</w:t>
      </w:r>
      <w:r w:rsidR="007E0C80">
        <w:rPr>
          <w:lang w:val="en-US"/>
        </w:rPr>
        <w:t xml:space="preserve"> first</w:t>
      </w:r>
      <w:r>
        <w:t xml:space="preserve"> five days</w:t>
      </w:r>
      <w:r w:rsidR="007E0C80">
        <w:rPr>
          <w:lang w:val="en-US"/>
        </w:rPr>
        <w:t xml:space="preserve"> in detention</w:t>
      </w:r>
      <w:r>
        <w:t xml:space="preserve">, his family </w:t>
      </w:r>
      <w:r w:rsidR="00542BEE">
        <w:rPr>
          <w:lang w:val="en-US"/>
        </w:rPr>
        <w:t xml:space="preserve">was not informed </w:t>
      </w:r>
      <w:r>
        <w:t xml:space="preserve">about his whereabouts. </w:t>
      </w:r>
      <w:r w:rsidR="00890222">
        <w:t xml:space="preserve">As a consequence, </w:t>
      </w:r>
      <w:r>
        <w:t>during th</w:t>
      </w:r>
      <w:r w:rsidR="00542BEE">
        <w:rPr>
          <w:lang w:val="en-US"/>
        </w:rPr>
        <w:t>at</w:t>
      </w:r>
      <w:r>
        <w:t xml:space="preserve"> time, his family and relatives were</w:t>
      </w:r>
      <w:r w:rsidR="00394F89">
        <w:t xml:space="preserve"> extremely</w:t>
      </w:r>
      <w:r>
        <w:t xml:space="preserve"> worried about him</w:t>
      </w:r>
      <w:r w:rsidR="00890222">
        <w:t xml:space="preserve"> and</w:t>
      </w:r>
      <w:r>
        <w:t xml:space="preserve"> looked for him in different law enforcement agencies, </w:t>
      </w:r>
      <w:r w:rsidR="00890222">
        <w:t>but</w:t>
      </w:r>
      <w:r>
        <w:t xml:space="preserve"> did not receive any information. </w:t>
      </w:r>
    </w:p>
    <w:p w:rsidR="00A86E2B" w:rsidRDefault="00A86E2B" w:rsidP="00F16F8F">
      <w:pPr>
        <w:pStyle w:val="SingleTxtG"/>
      </w:pPr>
      <w:r>
        <w:t>2.3</w:t>
      </w:r>
      <w:r>
        <w:tab/>
        <w:t>The author submits that he was tortured and otherwise mistreated wh</w:t>
      </w:r>
      <w:r w:rsidR="00542BEE">
        <w:rPr>
          <w:lang w:val="en-US"/>
        </w:rPr>
        <w:t>il</w:t>
      </w:r>
      <w:r>
        <w:t>e</w:t>
      </w:r>
      <w:r w:rsidR="00542BEE">
        <w:rPr>
          <w:lang w:val="en-US"/>
        </w:rPr>
        <w:t xml:space="preserve"> in</w:t>
      </w:r>
      <w:r>
        <w:t xml:space="preserve"> detention</w:t>
      </w:r>
      <w:r w:rsidR="00E15626">
        <w:t xml:space="preserve">, </w:t>
      </w:r>
      <w:r w:rsidR="00542BEE">
        <w:rPr>
          <w:lang w:val="en-US"/>
        </w:rPr>
        <w:t>with the aim of</w:t>
      </w:r>
      <w:r w:rsidR="00E15626">
        <w:t xml:space="preserve"> </w:t>
      </w:r>
      <w:r w:rsidR="00151655">
        <w:t>forc</w:t>
      </w:r>
      <w:r w:rsidR="00542BEE">
        <w:rPr>
          <w:lang w:val="en-US"/>
        </w:rPr>
        <w:t>ing</w:t>
      </w:r>
      <w:r w:rsidR="00151655">
        <w:t xml:space="preserve"> him </w:t>
      </w:r>
      <w:r w:rsidR="00D64809">
        <w:t xml:space="preserve">to </w:t>
      </w:r>
      <w:r w:rsidR="00151655">
        <w:t>confess guilt</w:t>
      </w:r>
      <w:r w:rsidR="00B94845" w:rsidRPr="0085330B">
        <w:rPr>
          <w:lang w:val="en-GB"/>
        </w:rPr>
        <w:t>.</w:t>
      </w:r>
      <w:r>
        <w:t xml:space="preserve"> He submits that </w:t>
      </w:r>
      <w:r w:rsidR="00542BEE">
        <w:rPr>
          <w:lang w:val="en-US"/>
        </w:rPr>
        <w:t>11</w:t>
      </w:r>
      <w:r>
        <w:t xml:space="preserve"> pe</w:t>
      </w:r>
      <w:r w:rsidR="00542BEE">
        <w:rPr>
          <w:lang w:val="en-US"/>
        </w:rPr>
        <w:t>ople</w:t>
      </w:r>
      <w:r>
        <w:t xml:space="preserve"> were held in one cell</w:t>
      </w:r>
      <w:r w:rsidR="00542BEE">
        <w:rPr>
          <w:lang w:val="en-US"/>
        </w:rPr>
        <w:t>,</w:t>
      </w:r>
      <w:r>
        <w:t xml:space="preserve"> </w:t>
      </w:r>
      <w:r w:rsidR="00D64809">
        <w:t>w</w:t>
      </w:r>
      <w:r w:rsidR="00542BEE">
        <w:rPr>
          <w:lang w:val="en-US"/>
        </w:rPr>
        <w:t>ith an area of</w:t>
      </w:r>
      <w:r>
        <w:t xml:space="preserve"> </w:t>
      </w:r>
      <w:r w:rsidR="00890222">
        <w:t xml:space="preserve">only </w:t>
      </w:r>
      <w:r>
        <w:t>six square metr</w:t>
      </w:r>
      <w:r w:rsidR="00997E59">
        <w:rPr>
          <w:lang w:val="en-US"/>
        </w:rPr>
        <w:t>e</w:t>
      </w:r>
      <w:r>
        <w:t xml:space="preserve">s. </w:t>
      </w:r>
      <w:r w:rsidR="007F0329">
        <w:t>His relatives were not allowed to bring him food or any other personal items</w:t>
      </w:r>
      <w:r w:rsidR="00542BEE">
        <w:rPr>
          <w:lang w:val="en-US"/>
        </w:rPr>
        <w:t>; h</w:t>
      </w:r>
      <w:r w:rsidR="007F0329">
        <w:t>e did not have access to water</w:t>
      </w:r>
      <w:r w:rsidR="00542BEE">
        <w:rPr>
          <w:lang w:val="en-US"/>
        </w:rPr>
        <w:t>;</w:t>
      </w:r>
      <w:r w:rsidR="007F0329">
        <w:t xml:space="preserve"> and the temperature</w:t>
      </w:r>
      <w:r w:rsidR="00542BEE">
        <w:rPr>
          <w:lang w:val="en-US"/>
        </w:rPr>
        <w:t xml:space="preserve"> in the cell was</w:t>
      </w:r>
      <w:r w:rsidR="007F0329">
        <w:t xml:space="preserve"> about 50 degrees</w:t>
      </w:r>
      <w:r w:rsidR="00890222">
        <w:t xml:space="preserve"> Celsius</w:t>
      </w:r>
      <w:r w:rsidR="007F0329">
        <w:t xml:space="preserve">. </w:t>
      </w:r>
      <w:r w:rsidR="00AC6A89">
        <w:t>He was also denied food and</w:t>
      </w:r>
      <w:r w:rsidR="00394F89">
        <w:t xml:space="preserve"> access to</w:t>
      </w:r>
      <w:r w:rsidR="00AC6A89">
        <w:t xml:space="preserve"> medical assistance. </w:t>
      </w:r>
    </w:p>
    <w:p w:rsidR="00341D96" w:rsidRPr="0085330B" w:rsidRDefault="00341D96" w:rsidP="0048058E">
      <w:pPr>
        <w:pStyle w:val="SingleTxtG"/>
        <w:rPr>
          <w:lang w:val="en-GB"/>
        </w:rPr>
      </w:pPr>
      <w:r>
        <w:t>2.</w:t>
      </w:r>
      <w:r w:rsidR="00A86E2B">
        <w:t>4</w:t>
      </w:r>
      <w:r w:rsidR="00394F89">
        <w:tab/>
      </w:r>
      <w:r w:rsidR="00542BEE">
        <w:rPr>
          <w:lang w:val="en-US"/>
        </w:rPr>
        <w:t>Mr. Khadzhiev</w:t>
      </w:r>
      <w:r w:rsidR="00394F89">
        <w:t xml:space="preserve"> claims that he did not commit any crime, and that, </w:t>
      </w:r>
      <w:r>
        <w:t>in fact, the</w:t>
      </w:r>
      <w:r w:rsidR="00CD4339">
        <w:t xml:space="preserve"> real</w:t>
      </w:r>
      <w:r>
        <w:t xml:space="preserve"> reason for his arrest was his active participation in the work of non-governmenta</w:t>
      </w:r>
      <w:r w:rsidR="00394F89">
        <w:t>l organizations and his activities</w:t>
      </w:r>
      <w:r>
        <w:t xml:space="preserve"> as a human rights defender</w:t>
      </w:r>
      <w:r w:rsidR="00CD4339">
        <w:t xml:space="preserve">. </w:t>
      </w:r>
      <w:r w:rsidR="0048058E">
        <w:rPr>
          <w:lang w:val="en-US"/>
        </w:rPr>
        <w:t>He also</w:t>
      </w:r>
      <w:r w:rsidR="00CD4339">
        <w:t xml:space="preserve"> </w:t>
      </w:r>
      <w:r>
        <w:t>assist</w:t>
      </w:r>
      <w:r w:rsidR="0048058E">
        <w:rPr>
          <w:lang w:val="en-US"/>
        </w:rPr>
        <w:t>ed</w:t>
      </w:r>
      <w:r>
        <w:t xml:space="preserve"> international journalists </w:t>
      </w:r>
      <w:r w:rsidR="0048058E">
        <w:rPr>
          <w:lang w:val="en-US"/>
        </w:rPr>
        <w:t>with</w:t>
      </w:r>
      <w:r>
        <w:t xml:space="preserve"> </w:t>
      </w:r>
      <w:r w:rsidR="0048058E">
        <w:rPr>
          <w:lang w:val="en-US"/>
        </w:rPr>
        <w:t xml:space="preserve">the </w:t>
      </w:r>
      <w:r>
        <w:t xml:space="preserve">preparation of </w:t>
      </w:r>
      <w:r w:rsidR="005446A8">
        <w:t xml:space="preserve">their news articles </w:t>
      </w:r>
      <w:r>
        <w:t>about social life in Turkmenistan. His elder sister was</w:t>
      </w:r>
      <w:r w:rsidR="0048058E">
        <w:rPr>
          <w:lang w:val="en-US"/>
        </w:rPr>
        <w:t>,</w:t>
      </w:r>
      <w:r>
        <w:t xml:space="preserve"> </w:t>
      </w:r>
      <w:r w:rsidR="007853A6">
        <w:t>at that time</w:t>
      </w:r>
      <w:r w:rsidR="0048058E">
        <w:rPr>
          <w:lang w:val="en-US"/>
        </w:rPr>
        <w:t>,</w:t>
      </w:r>
      <w:r w:rsidR="007853A6">
        <w:t xml:space="preserve"> </w:t>
      </w:r>
      <w:r>
        <w:t>working for</w:t>
      </w:r>
      <w:r w:rsidR="007853A6">
        <w:t xml:space="preserve"> </w:t>
      </w:r>
      <w:r>
        <w:t xml:space="preserve">Radio </w:t>
      </w:r>
      <w:r w:rsidR="00E15626">
        <w:t>Liberty;</w:t>
      </w:r>
      <w:r>
        <w:t xml:space="preserve"> his brother was an opposition activist, </w:t>
      </w:r>
      <w:r w:rsidR="0048058E">
        <w:rPr>
          <w:lang w:val="en-US"/>
        </w:rPr>
        <w:t>and</w:t>
      </w:r>
      <w:r>
        <w:t xml:space="preserve"> his brother’s wife was also a human rights defender. </w:t>
      </w:r>
      <w:r w:rsidR="007853A6">
        <w:t>The author submits that</w:t>
      </w:r>
      <w:r w:rsidR="0048058E">
        <w:rPr>
          <w:lang w:val="en-US"/>
        </w:rPr>
        <w:t>,</w:t>
      </w:r>
      <w:r w:rsidR="007853A6">
        <w:t xml:space="preserve"> for th</w:t>
      </w:r>
      <w:r w:rsidR="0048058E">
        <w:rPr>
          <w:lang w:val="en-US"/>
        </w:rPr>
        <w:t>o</w:t>
      </w:r>
      <w:r w:rsidR="007853A6">
        <w:t>se reasons, the Turkmen</w:t>
      </w:r>
      <w:r>
        <w:t xml:space="preserve"> authorities were following his work as a human rights defender long before his arrest, and waited for </w:t>
      </w:r>
      <w:r w:rsidR="0048058E">
        <w:rPr>
          <w:lang w:val="en-US"/>
        </w:rPr>
        <w:t>an</w:t>
      </w:r>
      <w:r>
        <w:t xml:space="preserve"> appr</w:t>
      </w:r>
      <w:r w:rsidR="00C723C8">
        <w:t>opriate occasion to arrest him.</w:t>
      </w:r>
    </w:p>
    <w:p w:rsidR="00B66ACE" w:rsidRPr="0085330B" w:rsidRDefault="00341D96" w:rsidP="007E7BEC">
      <w:pPr>
        <w:pStyle w:val="SingleTxtG"/>
        <w:rPr>
          <w:rStyle w:val="st"/>
          <w:lang w:val="en-GB"/>
        </w:rPr>
      </w:pPr>
      <w:r>
        <w:rPr>
          <w:bCs/>
        </w:rPr>
        <w:t>2.</w:t>
      </w:r>
      <w:r w:rsidR="00A86E2B">
        <w:rPr>
          <w:bCs/>
        </w:rPr>
        <w:t>5</w:t>
      </w:r>
      <w:r>
        <w:rPr>
          <w:bCs/>
        </w:rPr>
        <w:tab/>
        <w:t>The author</w:t>
      </w:r>
      <w:r w:rsidR="009E39EB">
        <w:rPr>
          <w:bCs/>
        </w:rPr>
        <w:t xml:space="preserve"> submits that he was</w:t>
      </w:r>
      <w:r>
        <w:rPr>
          <w:bCs/>
        </w:rPr>
        <w:t xml:space="preserve"> charged with</w:t>
      </w:r>
      <w:r w:rsidR="001114B3">
        <w:rPr>
          <w:bCs/>
        </w:rPr>
        <w:t xml:space="preserve"> conspiracy to commit</w:t>
      </w:r>
      <w:r>
        <w:rPr>
          <w:bCs/>
        </w:rPr>
        <w:t xml:space="preserve"> </w:t>
      </w:r>
      <w:r w:rsidR="0048058E">
        <w:rPr>
          <w:bCs/>
          <w:lang w:val="en-US"/>
        </w:rPr>
        <w:t xml:space="preserve">the </w:t>
      </w:r>
      <w:r w:rsidR="00B66ACE">
        <w:rPr>
          <w:rStyle w:val="Emphasis"/>
          <w:b w:val="0"/>
        </w:rPr>
        <w:t>illegal purchase</w:t>
      </w:r>
      <w:r>
        <w:rPr>
          <w:rStyle w:val="st"/>
          <w:b/>
        </w:rPr>
        <w:t xml:space="preserve">, </w:t>
      </w:r>
      <w:r>
        <w:rPr>
          <w:rStyle w:val="Emphasis"/>
          <w:b w:val="0"/>
        </w:rPr>
        <w:t>sale</w:t>
      </w:r>
      <w:r>
        <w:rPr>
          <w:rStyle w:val="st"/>
          <w:b/>
        </w:rPr>
        <w:t xml:space="preserve">, </w:t>
      </w:r>
      <w:r>
        <w:rPr>
          <w:rStyle w:val="Emphasis"/>
          <w:b w:val="0"/>
        </w:rPr>
        <w:t>storage</w:t>
      </w:r>
      <w:r>
        <w:rPr>
          <w:rStyle w:val="st"/>
          <w:b/>
        </w:rPr>
        <w:t xml:space="preserve">, </w:t>
      </w:r>
      <w:r>
        <w:rPr>
          <w:rStyle w:val="Emphasis"/>
          <w:b w:val="0"/>
        </w:rPr>
        <w:t>transportation</w:t>
      </w:r>
      <w:r>
        <w:rPr>
          <w:rStyle w:val="st"/>
          <w:b/>
        </w:rPr>
        <w:t>,</w:t>
      </w:r>
      <w:r>
        <w:rPr>
          <w:rStyle w:val="st"/>
        </w:rPr>
        <w:t xml:space="preserve"> transfer </w:t>
      </w:r>
      <w:r w:rsidR="0048058E">
        <w:rPr>
          <w:rStyle w:val="st"/>
          <w:lang w:val="en-US"/>
        </w:rPr>
        <w:t>and</w:t>
      </w:r>
      <w:r>
        <w:rPr>
          <w:rStyle w:val="st"/>
        </w:rPr>
        <w:t xml:space="preserve"> carrying of firearms, ammunition, explosives </w:t>
      </w:r>
      <w:r w:rsidR="0048058E">
        <w:rPr>
          <w:rStyle w:val="st"/>
          <w:lang w:val="en-US"/>
        </w:rPr>
        <w:t>and</w:t>
      </w:r>
      <w:r>
        <w:rPr>
          <w:rStyle w:val="st"/>
        </w:rPr>
        <w:t xml:space="preserve"> explosive devices </w:t>
      </w:r>
      <w:r w:rsidR="0048058E">
        <w:rPr>
          <w:rStyle w:val="st"/>
          <w:lang w:val="en-US"/>
        </w:rPr>
        <w:t>for</w:t>
      </w:r>
      <w:r>
        <w:rPr>
          <w:rStyle w:val="st"/>
        </w:rPr>
        <w:t xml:space="preserve"> a group of individuals</w:t>
      </w:r>
      <w:r w:rsidR="009E39EB">
        <w:rPr>
          <w:rStyle w:val="st"/>
        </w:rPr>
        <w:t xml:space="preserve">, </w:t>
      </w:r>
      <w:r w:rsidR="0048058E">
        <w:rPr>
          <w:rStyle w:val="st"/>
          <w:lang w:val="en-US"/>
        </w:rPr>
        <w:t>which is</w:t>
      </w:r>
      <w:r w:rsidR="009E39EB">
        <w:rPr>
          <w:rStyle w:val="st"/>
        </w:rPr>
        <w:t xml:space="preserve"> proscribed </w:t>
      </w:r>
      <w:r w:rsidR="0048058E">
        <w:rPr>
          <w:rStyle w:val="st"/>
          <w:lang w:val="en-US"/>
        </w:rPr>
        <w:t xml:space="preserve">by </w:t>
      </w:r>
      <w:r w:rsidR="007C742F">
        <w:rPr>
          <w:rStyle w:val="st"/>
        </w:rPr>
        <w:t>article </w:t>
      </w:r>
      <w:r>
        <w:rPr>
          <w:rStyle w:val="st"/>
        </w:rPr>
        <w:t xml:space="preserve">287, </w:t>
      </w:r>
      <w:r w:rsidR="007C742F">
        <w:rPr>
          <w:rStyle w:val="st"/>
        </w:rPr>
        <w:t>paragraph </w:t>
      </w:r>
      <w:r>
        <w:rPr>
          <w:rStyle w:val="st"/>
        </w:rPr>
        <w:t>2, of the Criminal Code</w:t>
      </w:r>
      <w:r w:rsidR="0048058E">
        <w:rPr>
          <w:rStyle w:val="st"/>
          <w:lang w:val="en-US"/>
        </w:rPr>
        <w:t xml:space="preserve"> of Turkmenistan</w:t>
      </w:r>
      <w:r w:rsidR="00B66ACE">
        <w:rPr>
          <w:rStyle w:val="st"/>
        </w:rPr>
        <w:t xml:space="preserve">. </w:t>
      </w:r>
      <w:r w:rsidR="0048058E">
        <w:rPr>
          <w:rStyle w:val="st"/>
          <w:lang w:val="en-US"/>
        </w:rPr>
        <w:t>He</w:t>
      </w:r>
      <w:r w:rsidR="001114B3">
        <w:rPr>
          <w:rStyle w:val="st"/>
        </w:rPr>
        <w:t xml:space="preserve"> claims that</w:t>
      </w:r>
      <w:r w:rsidR="0048058E">
        <w:rPr>
          <w:rStyle w:val="st"/>
          <w:lang w:val="en-US"/>
        </w:rPr>
        <w:t>,</w:t>
      </w:r>
      <w:r w:rsidR="001114B3">
        <w:rPr>
          <w:rStyle w:val="st"/>
        </w:rPr>
        <w:t xml:space="preserve"> even before </w:t>
      </w:r>
      <w:r w:rsidR="0048058E">
        <w:rPr>
          <w:rStyle w:val="st"/>
          <w:lang w:val="en-US"/>
        </w:rPr>
        <w:t>he was</w:t>
      </w:r>
      <w:r w:rsidR="001114B3">
        <w:rPr>
          <w:rStyle w:val="st"/>
        </w:rPr>
        <w:t xml:space="preserve"> charged, the news media on </w:t>
      </w:r>
      <w:r w:rsidR="0048058E">
        <w:rPr>
          <w:rStyle w:val="st"/>
          <w:lang w:val="en-US"/>
        </w:rPr>
        <w:t xml:space="preserve">television </w:t>
      </w:r>
      <w:r w:rsidR="001114B3">
        <w:rPr>
          <w:rStyle w:val="st"/>
        </w:rPr>
        <w:t xml:space="preserve">and in the newspapers </w:t>
      </w:r>
      <w:r w:rsidR="007E7BEC">
        <w:rPr>
          <w:rStyle w:val="st"/>
          <w:lang w:val="en-US"/>
        </w:rPr>
        <w:t xml:space="preserve">had </w:t>
      </w:r>
      <w:r w:rsidR="001114B3">
        <w:rPr>
          <w:rStyle w:val="st"/>
        </w:rPr>
        <w:t xml:space="preserve">accused him of espionage. Moreover, </w:t>
      </w:r>
      <w:r w:rsidR="007E7BEC">
        <w:rPr>
          <w:rStyle w:val="st"/>
          <w:lang w:val="en-US"/>
        </w:rPr>
        <w:t>he</w:t>
      </w:r>
      <w:r w:rsidR="001114B3">
        <w:rPr>
          <w:rStyle w:val="st"/>
        </w:rPr>
        <w:t xml:space="preserve"> and his relatives were accused of “aiding and abetting foreign intelligence services”. </w:t>
      </w:r>
      <w:r w:rsidR="00383BB7">
        <w:rPr>
          <w:rStyle w:val="st"/>
        </w:rPr>
        <w:t xml:space="preserve">The investigator in charge of his case ordered him to </w:t>
      </w:r>
      <w:r w:rsidR="00890222">
        <w:rPr>
          <w:rStyle w:val="st"/>
        </w:rPr>
        <w:t xml:space="preserve">confess </w:t>
      </w:r>
      <w:r w:rsidR="007E7BEC">
        <w:rPr>
          <w:rStyle w:val="st"/>
          <w:lang w:val="en-US"/>
        </w:rPr>
        <w:t xml:space="preserve">his </w:t>
      </w:r>
      <w:r w:rsidR="00383BB7">
        <w:rPr>
          <w:rStyle w:val="st"/>
        </w:rPr>
        <w:t xml:space="preserve">guilt on </w:t>
      </w:r>
      <w:r w:rsidR="007E7BEC">
        <w:rPr>
          <w:rStyle w:val="st"/>
          <w:lang w:val="en-US"/>
        </w:rPr>
        <w:t>television</w:t>
      </w:r>
      <w:r w:rsidR="00383BB7">
        <w:rPr>
          <w:rStyle w:val="st"/>
        </w:rPr>
        <w:t xml:space="preserve"> and </w:t>
      </w:r>
      <w:r w:rsidR="00890222">
        <w:rPr>
          <w:rStyle w:val="st"/>
        </w:rPr>
        <w:t xml:space="preserve">to </w:t>
      </w:r>
      <w:r w:rsidR="00383BB7">
        <w:rPr>
          <w:rStyle w:val="st"/>
        </w:rPr>
        <w:t xml:space="preserve">publicly </w:t>
      </w:r>
      <w:r w:rsidR="007E7BEC">
        <w:rPr>
          <w:rStyle w:val="st"/>
          <w:lang w:val="en-US"/>
        </w:rPr>
        <w:t>d</w:t>
      </w:r>
      <w:r w:rsidR="00383BB7">
        <w:rPr>
          <w:rStyle w:val="st"/>
        </w:rPr>
        <w:t>enounce his brother (an opposition figure) and his sister (a journalist)</w:t>
      </w:r>
      <w:r w:rsidR="00B94845" w:rsidRPr="0085330B">
        <w:rPr>
          <w:rStyle w:val="st"/>
          <w:lang w:val="en-GB"/>
        </w:rPr>
        <w:t>.</w:t>
      </w:r>
    </w:p>
    <w:p w:rsidR="00A86E2B" w:rsidRPr="0085330B" w:rsidRDefault="00A86E2B" w:rsidP="007E7BEC">
      <w:pPr>
        <w:pStyle w:val="SingleTxtG"/>
        <w:rPr>
          <w:rStyle w:val="st"/>
          <w:lang w:val="en-GB"/>
        </w:rPr>
      </w:pPr>
      <w:r>
        <w:rPr>
          <w:rStyle w:val="st"/>
        </w:rPr>
        <w:t>2.6</w:t>
      </w:r>
      <w:r w:rsidR="00383BB7">
        <w:rPr>
          <w:rStyle w:val="st"/>
        </w:rPr>
        <w:tab/>
        <w:t xml:space="preserve">The author claims that the investigators </w:t>
      </w:r>
      <w:r w:rsidR="0043560C">
        <w:rPr>
          <w:rStyle w:val="st"/>
        </w:rPr>
        <w:t xml:space="preserve">could </w:t>
      </w:r>
      <w:r w:rsidR="00383BB7">
        <w:rPr>
          <w:rStyle w:val="st"/>
        </w:rPr>
        <w:t xml:space="preserve">not </w:t>
      </w:r>
      <w:r w:rsidR="0043560C">
        <w:rPr>
          <w:rStyle w:val="st"/>
        </w:rPr>
        <w:t xml:space="preserve">establish </w:t>
      </w:r>
      <w:r w:rsidR="00383BB7">
        <w:rPr>
          <w:rStyle w:val="st"/>
        </w:rPr>
        <w:t>his guilt as they ha</w:t>
      </w:r>
      <w:r w:rsidR="00D64809">
        <w:rPr>
          <w:rStyle w:val="st"/>
        </w:rPr>
        <w:t xml:space="preserve">d no </w:t>
      </w:r>
      <w:r w:rsidR="00383BB7">
        <w:rPr>
          <w:rStyle w:val="st"/>
        </w:rPr>
        <w:t>evidence</w:t>
      </w:r>
      <w:r w:rsidR="00D64809">
        <w:rPr>
          <w:rStyle w:val="st"/>
        </w:rPr>
        <w:t xml:space="preserve"> against him</w:t>
      </w:r>
      <w:r w:rsidR="00383BB7">
        <w:rPr>
          <w:rStyle w:val="st"/>
        </w:rPr>
        <w:t xml:space="preserve">. The witnesses for </w:t>
      </w:r>
      <w:r w:rsidR="0043560C">
        <w:rPr>
          <w:rStyle w:val="st"/>
        </w:rPr>
        <w:t xml:space="preserve">the </w:t>
      </w:r>
      <w:r w:rsidR="00383BB7">
        <w:rPr>
          <w:rStyle w:val="st"/>
        </w:rPr>
        <w:t xml:space="preserve">prosecution did not and could not provide any statements that would incriminate the author. </w:t>
      </w:r>
      <w:r w:rsidR="00AC71CC">
        <w:rPr>
          <w:rStyle w:val="st"/>
        </w:rPr>
        <w:t xml:space="preserve">The </w:t>
      </w:r>
      <w:r w:rsidR="0043560C">
        <w:rPr>
          <w:rStyle w:val="st"/>
        </w:rPr>
        <w:t xml:space="preserve">defence </w:t>
      </w:r>
      <w:r w:rsidR="00AC71CC">
        <w:rPr>
          <w:rStyle w:val="st"/>
        </w:rPr>
        <w:t xml:space="preserve">witnesses were not informed of the date and time of the court hearings, and were not questioned during the pretrial investigation. </w:t>
      </w:r>
      <w:r>
        <w:rPr>
          <w:rStyle w:val="st"/>
        </w:rPr>
        <w:t xml:space="preserve">Although the court hearings should have been open to </w:t>
      </w:r>
      <w:r w:rsidR="007E7BEC">
        <w:rPr>
          <w:rStyle w:val="st"/>
          <w:lang w:val="en-US"/>
        </w:rPr>
        <w:t xml:space="preserve">the </w:t>
      </w:r>
      <w:r>
        <w:rPr>
          <w:rStyle w:val="st"/>
        </w:rPr>
        <w:t xml:space="preserve">public, nobody was allowed to </w:t>
      </w:r>
      <w:r w:rsidR="007E7BEC">
        <w:rPr>
          <w:rStyle w:val="st"/>
          <w:lang w:val="en-US"/>
        </w:rPr>
        <w:t>attend</w:t>
      </w:r>
      <w:r>
        <w:rPr>
          <w:rStyle w:val="st"/>
        </w:rPr>
        <w:t xml:space="preserve">. The author submits that his family, relatives as well as representatives of diplomatic missions </w:t>
      </w:r>
      <w:r w:rsidR="007E7BEC">
        <w:rPr>
          <w:rStyle w:val="st"/>
          <w:lang w:val="en-US"/>
        </w:rPr>
        <w:t xml:space="preserve">requested </w:t>
      </w:r>
      <w:r>
        <w:rPr>
          <w:rStyle w:val="st"/>
        </w:rPr>
        <w:t xml:space="preserve">to </w:t>
      </w:r>
      <w:r w:rsidR="007E7BEC">
        <w:rPr>
          <w:rStyle w:val="st"/>
          <w:lang w:val="en-US"/>
        </w:rPr>
        <w:t>attend</w:t>
      </w:r>
      <w:r>
        <w:rPr>
          <w:rStyle w:val="st"/>
        </w:rPr>
        <w:t xml:space="preserve"> the court hearing but were refused </w:t>
      </w:r>
      <w:r w:rsidR="0043560C">
        <w:rPr>
          <w:rStyle w:val="st"/>
        </w:rPr>
        <w:t>access</w:t>
      </w:r>
      <w:r>
        <w:rPr>
          <w:rStyle w:val="st"/>
        </w:rPr>
        <w:t xml:space="preserve">. The author himself and his lawyer were subjected to intense pressure </w:t>
      </w:r>
      <w:r w:rsidR="007E7BEC">
        <w:rPr>
          <w:rStyle w:val="st"/>
          <w:lang w:val="en-US"/>
        </w:rPr>
        <w:t>with the aim of</w:t>
      </w:r>
      <w:r>
        <w:rPr>
          <w:rStyle w:val="st"/>
        </w:rPr>
        <w:t xml:space="preserve"> </w:t>
      </w:r>
      <w:r w:rsidR="007E7BEC">
        <w:rPr>
          <w:rStyle w:val="st"/>
          <w:lang w:val="en-US"/>
        </w:rPr>
        <w:t xml:space="preserve">obtaining a confession of </w:t>
      </w:r>
      <w:r w:rsidR="0043560C">
        <w:rPr>
          <w:rStyle w:val="st"/>
        </w:rPr>
        <w:t xml:space="preserve">guilt </w:t>
      </w:r>
      <w:r w:rsidR="007E7BEC">
        <w:rPr>
          <w:rStyle w:val="st"/>
          <w:lang w:val="en-US"/>
        </w:rPr>
        <w:t xml:space="preserve">for </w:t>
      </w:r>
      <w:r>
        <w:rPr>
          <w:rStyle w:val="st"/>
        </w:rPr>
        <w:t xml:space="preserve">crimes </w:t>
      </w:r>
      <w:r w:rsidR="007E7BEC">
        <w:rPr>
          <w:rStyle w:val="st"/>
          <w:lang w:val="en-US"/>
        </w:rPr>
        <w:t xml:space="preserve">that </w:t>
      </w:r>
      <w:r>
        <w:rPr>
          <w:rStyle w:val="st"/>
        </w:rPr>
        <w:t xml:space="preserve">he did not commit. </w:t>
      </w:r>
    </w:p>
    <w:p w:rsidR="00AE5CCB" w:rsidRPr="0085330B" w:rsidRDefault="00A86E2B" w:rsidP="001F4C4E">
      <w:pPr>
        <w:pStyle w:val="SingleTxtG"/>
        <w:rPr>
          <w:rStyle w:val="st"/>
          <w:lang w:val="en-GB"/>
        </w:rPr>
      </w:pPr>
      <w:r>
        <w:rPr>
          <w:rStyle w:val="st"/>
        </w:rPr>
        <w:t>2.7</w:t>
      </w:r>
      <w:r>
        <w:rPr>
          <w:rStyle w:val="st"/>
        </w:rPr>
        <w:tab/>
        <w:t xml:space="preserve">On </w:t>
      </w:r>
      <w:r w:rsidR="001F4C4E">
        <w:rPr>
          <w:rStyle w:val="st"/>
          <w:lang w:val="en-US"/>
        </w:rPr>
        <w:t>25 August</w:t>
      </w:r>
      <w:r w:rsidRPr="001F4C4E">
        <w:rPr>
          <w:rStyle w:val="st"/>
        </w:rPr>
        <w:t xml:space="preserve"> 2006</w:t>
      </w:r>
      <w:r>
        <w:rPr>
          <w:rStyle w:val="st"/>
        </w:rPr>
        <w:t xml:space="preserve">, the author was sentenced to </w:t>
      </w:r>
      <w:r w:rsidR="00B4149D">
        <w:rPr>
          <w:rStyle w:val="st"/>
        </w:rPr>
        <w:t>seven</w:t>
      </w:r>
      <w:r>
        <w:rPr>
          <w:rStyle w:val="st"/>
        </w:rPr>
        <w:t xml:space="preserve"> years</w:t>
      </w:r>
      <w:r w:rsidR="007E7BEC">
        <w:rPr>
          <w:rStyle w:val="st"/>
          <w:lang w:val="en-US"/>
        </w:rPr>
        <w:t>’ im</w:t>
      </w:r>
      <w:r>
        <w:rPr>
          <w:rStyle w:val="st"/>
        </w:rPr>
        <w:t>prison</w:t>
      </w:r>
      <w:r w:rsidR="007E7BEC">
        <w:rPr>
          <w:rStyle w:val="st"/>
          <w:lang w:val="en-US"/>
        </w:rPr>
        <w:t>ment</w:t>
      </w:r>
      <w:r>
        <w:rPr>
          <w:rStyle w:val="st"/>
        </w:rPr>
        <w:t xml:space="preserve">. </w:t>
      </w:r>
      <w:r w:rsidR="0043560C">
        <w:rPr>
          <w:rStyle w:val="st"/>
        </w:rPr>
        <w:t>While</w:t>
      </w:r>
      <w:r w:rsidR="007E7BEC">
        <w:rPr>
          <w:rStyle w:val="st"/>
          <w:lang w:val="en-US"/>
        </w:rPr>
        <w:t xml:space="preserve"> in</w:t>
      </w:r>
      <w:r w:rsidR="0043560C">
        <w:rPr>
          <w:rStyle w:val="st"/>
        </w:rPr>
        <w:t xml:space="preserve"> </w:t>
      </w:r>
      <w:r w:rsidR="00AC6A89">
        <w:rPr>
          <w:rStyle w:val="st"/>
        </w:rPr>
        <w:t>prison, the torture and mistreatment continued. He submits that</w:t>
      </w:r>
      <w:r w:rsidR="007E7BEC">
        <w:rPr>
          <w:rStyle w:val="st"/>
          <w:lang w:val="en-US"/>
        </w:rPr>
        <w:t>,</w:t>
      </w:r>
      <w:r w:rsidR="00AC6A89">
        <w:rPr>
          <w:rStyle w:val="st"/>
        </w:rPr>
        <w:t xml:space="preserve"> at the time of submission</w:t>
      </w:r>
      <w:r w:rsidR="0043560C">
        <w:rPr>
          <w:rStyle w:val="st"/>
        </w:rPr>
        <w:t xml:space="preserve"> of the communication to the Committee</w:t>
      </w:r>
      <w:r w:rsidR="00AC6A89">
        <w:rPr>
          <w:rStyle w:val="st"/>
        </w:rPr>
        <w:t>, he was still denied food, water and medical assistance</w:t>
      </w:r>
      <w:r w:rsidR="00B94845" w:rsidRPr="0085330B">
        <w:rPr>
          <w:rStyle w:val="st"/>
          <w:lang w:val="en-GB"/>
        </w:rPr>
        <w:t>.</w:t>
      </w:r>
      <w:r w:rsidR="0092473E">
        <w:rPr>
          <w:rStyle w:val="st"/>
        </w:rPr>
        <w:t xml:space="preserve"> He also claims that </w:t>
      </w:r>
      <w:r w:rsidR="007B126A">
        <w:rPr>
          <w:rStyle w:val="st"/>
        </w:rPr>
        <w:t xml:space="preserve">he was given </w:t>
      </w:r>
      <w:r w:rsidR="00E15626">
        <w:rPr>
          <w:rStyle w:val="hps"/>
          <w:lang w:val="en"/>
        </w:rPr>
        <w:t xml:space="preserve">psychotropic </w:t>
      </w:r>
      <w:r w:rsidR="007B126A">
        <w:rPr>
          <w:rStyle w:val="st"/>
        </w:rPr>
        <w:t>drugs against his will</w:t>
      </w:r>
      <w:r w:rsidR="00B94845" w:rsidRPr="0085330B">
        <w:rPr>
          <w:rStyle w:val="st"/>
          <w:lang w:val="en-GB"/>
        </w:rPr>
        <w:t>.</w:t>
      </w:r>
      <w:r w:rsidR="007B126A">
        <w:rPr>
          <w:rStyle w:val="st"/>
        </w:rPr>
        <w:t xml:space="preserve"> </w:t>
      </w:r>
      <w:r w:rsidR="00662D2D">
        <w:rPr>
          <w:rStyle w:val="st"/>
        </w:rPr>
        <w:t>For</w:t>
      </w:r>
      <w:r w:rsidR="00B4149D">
        <w:rPr>
          <w:rStyle w:val="st"/>
        </w:rPr>
        <w:t xml:space="preserve"> the first</w:t>
      </w:r>
      <w:r w:rsidR="00662D2D">
        <w:rPr>
          <w:rStyle w:val="st"/>
        </w:rPr>
        <w:t xml:space="preserve"> two year</w:t>
      </w:r>
      <w:r w:rsidR="00B4149D">
        <w:rPr>
          <w:rStyle w:val="st"/>
        </w:rPr>
        <w:t xml:space="preserve">s of his </w:t>
      </w:r>
      <w:r w:rsidR="0043560C">
        <w:rPr>
          <w:rStyle w:val="st"/>
        </w:rPr>
        <w:t>imprisonment</w:t>
      </w:r>
      <w:r w:rsidR="00B94845" w:rsidRPr="0085330B">
        <w:rPr>
          <w:rStyle w:val="st"/>
          <w:lang w:val="en-GB"/>
        </w:rPr>
        <w:t>,</w:t>
      </w:r>
      <w:r w:rsidR="00662D2D">
        <w:rPr>
          <w:rStyle w:val="st"/>
        </w:rPr>
        <w:t xml:space="preserve"> he was held incommunicado </w:t>
      </w:r>
      <w:r w:rsidR="007E7BEC">
        <w:rPr>
          <w:rStyle w:val="st"/>
          <w:lang w:val="en-US"/>
        </w:rPr>
        <w:t>—</w:t>
      </w:r>
      <w:r w:rsidR="007E7BEC">
        <w:rPr>
          <w:rStyle w:val="st"/>
        </w:rPr>
        <w:t xml:space="preserve"> </w:t>
      </w:r>
      <w:r w:rsidR="00662D2D">
        <w:rPr>
          <w:rStyle w:val="st"/>
        </w:rPr>
        <w:t xml:space="preserve">his family and relatives did not </w:t>
      </w:r>
      <w:r w:rsidR="007E7BEC">
        <w:rPr>
          <w:rStyle w:val="st"/>
          <w:lang w:val="en-US"/>
        </w:rPr>
        <w:t>know</w:t>
      </w:r>
      <w:r w:rsidR="00662D2D">
        <w:rPr>
          <w:rStyle w:val="st"/>
        </w:rPr>
        <w:t xml:space="preserve"> his whereabouts and he was denied </w:t>
      </w:r>
      <w:r w:rsidR="00ED0DBA">
        <w:rPr>
          <w:rStyle w:val="st"/>
        </w:rPr>
        <w:t xml:space="preserve">the </w:t>
      </w:r>
      <w:r w:rsidR="00662D2D">
        <w:rPr>
          <w:rStyle w:val="st"/>
        </w:rPr>
        <w:t xml:space="preserve">right to see them in prison or exchange correspondence with them. </w:t>
      </w:r>
      <w:r w:rsidR="00566179">
        <w:rPr>
          <w:rStyle w:val="st"/>
        </w:rPr>
        <w:t>During th</w:t>
      </w:r>
      <w:r w:rsidR="00B46954">
        <w:rPr>
          <w:rStyle w:val="st"/>
          <w:lang w:val="en-US"/>
        </w:rPr>
        <w:t>at</w:t>
      </w:r>
      <w:r w:rsidR="00566179">
        <w:rPr>
          <w:rStyle w:val="st"/>
        </w:rPr>
        <w:t xml:space="preserve"> time, he tried numerous times to submit complaints to different </w:t>
      </w:r>
      <w:r w:rsidR="00ED0DBA">
        <w:rPr>
          <w:rStyle w:val="st"/>
        </w:rPr>
        <w:t>State institutions</w:t>
      </w:r>
      <w:r w:rsidR="00566179">
        <w:rPr>
          <w:rStyle w:val="st"/>
        </w:rPr>
        <w:t xml:space="preserve">, including the </w:t>
      </w:r>
      <w:r w:rsidR="00B46954">
        <w:rPr>
          <w:rStyle w:val="st"/>
          <w:lang w:val="en-US"/>
        </w:rPr>
        <w:t>Office of the P</w:t>
      </w:r>
      <w:r w:rsidR="00566179">
        <w:rPr>
          <w:rStyle w:val="st"/>
        </w:rPr>
        <w:t>rosecutor</w:t>
      </w:r>
      <w:r w:rsidR="00AE5CCB">
        <w:rPr>
          <w:rStyle w:val="st"/>
        </w:rPr>
        <w:t xml:space="preserve"> and the</w:t>
      </w:r>
      <w:r w:rsidR="00B46954">
        <w:rPr>
          <w:rStyle w:val="st"/>
          <w:lang w:val="en-US"/>
        </w:rPr>
        <w:t xml:space="preserve"> Office of the </w:t>
      </w:r>
      <w:r w:rsidR="00AE5CCB">
        <w:rPr>
          <w:rStyle w:val="st"/>
        </w:rPr>
        <w:t xml:space="preserve"> President of Turkmenistan, but all </w:t>
      </w:r>
      <w:r w:rsidR="00B4149D">
        <w:rPr>
          <w:rStyle w:val="st"/>
        </w:rPr>
        <w:t>his pleas</w:t>
      </w:r>
      <w:r w:rsidR="00AE5CCB">
        <w:rPr>
          <w:rStyle w:val="st"/>
        </w:rPr>
        <w:t xml:space="preserve"> and appeals were ignored</w:t>
      </w:r>
      <w:r w:rsidR="00B94845" w:rsidRPr="0085330B">
        <w:rPr>
          <w:rStyle w:val="st"/>
          <w:lang w:val="en-GB"/>
        </w:rPr>
        <w:t>.</w:t>
      </w:r>
      <w:r w:rsidR="00AE5CCB">
        <w:rPr>
          <w:rStyle w:val="st"/>
        </w:rPr>
        <w:t xml:space="preserve"> </w:t>
      </w:r>
    </w:p>
    <w:p w:rsidR="00341D96" w:rsidRDefault="00AE5CCB" w:rsidP="00B46954">
      <w:pPr>
        <w:pStyle w:val="SingleTxtG"/>
        <w:rPr>
          <w:rStyle w:val="st"/>
        </w:rPr>
      </w:pPr>
      <w:r>
        <w:rPr>
          <w:rStyle w:val="st"/>
        </w:rPr>
        <w:lastRenderedPageBreak/>
        <w:t>2.8</w:t>
      </w:r>
      <w:r>
        <w:rPr>
          <w:rStyle w:val="st"/>
        </w:rPr>
        <w:tab/>
        <w:t>The author further submits that</w:t>
      </w:r>
      <w:r w:rsidR="00B46954">
        <w:rPr>
          <w:rStyle w:val="st"/>
          <w:lang w:val="en-US"/>
        </w:rPr>
        <w:t>,</w:t>
      </w:r>
      <w:r w:rsidR="00B4149D">
        <w:rPr>
          <w:rStyle w:val="st"/>
        </w:rPr>
        <w:t xml:space="preserve"> because </w:t>
      </w:r>
      <w:r w:rsidR="00B46954">
        <w:rPr>
          <w:rStyle w:val="st"/>
          <w:lang w:val="en-US"/>
        </w:rPr>
        <w:t>he is</w:t>
      </w:r>
      <w:r w:rsidR="00B4149D">
        <w:rPr>
          <w:rStyle w:val="st"/>
        </w:rPr>
        <w:t xml:space="preserve"> i</w:t>
      </w:r>
      <w:r w:rsidR="00B46954">
        <w:rPr>
          <w:rStyle w:val="st"/>
          <w:lang w:val="en-US"/>
        </w:rPr>
        <w:t xml:space="preserve">n </w:t>
      </w:r>
      <w:r w:rsidR="00ED0DBA">
        <w:rPr>
          <w:rStyle w:val="st"/>
        </w:rPr>
        <w:t>prison</w:t>
      </w:r>
      <w:r w:rsidR="00B4149D">
        <w:rPr>
          <w:rStyle w:val="st"/>
        </w:rPr>
        <w:t>,</w:t>
      </w:r>
      <w:r>
        <w:rPr>
          <w:rStyle w:val="st"/>
        </w:rPr>
        <w:t xml:space="preserve"> he cannot obtain any documents relating to the pretrial investigation and subsequent </w:t>
      </w:r>
      <w:r w:rsidRPr="00C723C8">
        <w:rPr>
          <w:rStyle w:val="st"/>
        </w:rPr>
        <w:t>court</w:t>
      </w:r>
      <w:r>
        <w:rPr>
          <w:rStyle w:val="st"/>
        </w:rPr>
        <w:t xml:space="preserve"> hearing</w:t>
      </w:r>
      <w:r w:rsidR="00B46954">
        <w:rPr>
          <w:rStyle w:val="st"/>
          <w:lang w:val="en-US"/>
        </w:rPr>
        <w:t>, nor does he have any</w:t>
      </w:r>
      <w:r w:rsidR="00ED0DBA">
        <w:rPr>
          <w:rStyle w:val="st"/>
        </w:rPr>
        <w:t xml:space="preserve"> </w:t>
      </w:r>
      <w:r w:rsidR="00C02FF9">
        <w:rPr>
          <w:rStyle w:val="st"/>
        </w:rPr>
        <w:t>copies</w:t>
      </w:r>
      <w:r w:rsidR="00B4149D">
        <w:rPr>
          <w:rStyle w:val="st"/>
        </w:rPr>
        <w:t xml:space="preserve"> of the trial transcript,</w:t>
      </w:r>
      <w:r w:rsidR="00C02FF9">
        <w:rPr>
          <w:rStyle w:val="st"/>
        </w:rPr>
        <w:t xml:space="preserve"> his appeals and complaints. He further claims that all his correspondence, </w:t>
      </w:r>
      <w:r w:rsidR="00ED0DBA">
        <w:rPr>
          <w:rStyle w:val="st"/>
        </w:rPr>
        <w:t xml:space="preserve">both </w:t>
      </w:r>
      <w:r w:rsidR="00C02FF9">
        <w:rPr>
          <w:rStyle w:val="st"/>
        </w:rPr>
        <w:t xml:space="preserve">incoming and outgoing, </w:t>
      </w:r>
      <w:r w:rsidR="00B46954">
        <w:rPr>
          <w:rStyle w:val="st"/>
          <w:lang w:val="en-US"/>
        </w:rPr>
        <w:t>is</w:t>
      </w:r>
      <w:r w:rsidR="00C02FF9">
        <w:rPr>
          <w:rStyle w:val="st"/>
        </w:rPr>
        <w:t xml:space="preserve"> intercepted and censored by the prison administration</w:t>
      </w:r>
      <w:r w:rsidR="00B94845" w:rsidRPr="0085330B">
        <w:rPr>
          <w:rStyle w:val="st"/>
          <w:lang w:val="en-GB"/>
        </w:rPr>
        <w:t>.</w:t>
      </w:r>
      <w:r w:rsidR="009D2394">
        <w:rPr>
          <w:rStyle w:val="FootnoteReference"/>
        </w:rPr>
        <w:footnoteReference w:id="3"/>
      </w:r>
    </w:p>
    <w:p w:rsidR="0092473E" w:rsidRDefault="0092473E" w:rsidP="00B46954">
      <w:pPr>
        <w:pStyle w:val="SingleTxtG"/>
        <w:rPr>
          <w:rStyle w:val="st"/>
        </w:rPr>
      </w:pPr>
      <w:r>
        <w:rPr>
          <w:rStyle w:val="st"/>
        </w:rPr>
        <w:t>2.9</w:t>
      </w:r>
      <w:r>
        <w:rPr>
          <w:rStyle w:val="st"/>
        </w:rPr>
        <w:tab/>
        <w:t xml:space="preserve">The author submits that the State party should </w:t>
      </w:r>
      <w:r w:rsidR="00B46954">
        <w:rPr>
          <w:rStyle w:val="st"/>
          <w:lang w:val="en-US"/>
        </w:rPr>
        <w:t>cease</w:t>
      </w:r>
      <w:r>
        <w:rPr>
          <w:rStyle w:val="st"/>
        </w:rPr>
        <w:t xml:space="preserve"> persecutin</w:t>
      </w:r>
      <w:r w:rsidR="00B46954">
        <w:rPr>
          <w:rStyle w:val="st"/>
          <w:lang w:val="en-US"/>
        </w:rPr>
        <w:t>g</w:t>
      </w:r>
      <w:r>
        <w:rPr>
          <w:rStyle w:val="st"/>
        </w:rPr>
        <w:t xml:space="preserve">, release him immediately, and compensate him and his family for </w:t>
      </w:r>
      <w:r w:rsidR="00ED0DBA">
        <w:rPr>
          <w:rStyle w:val="st"/>
        </w:rPr>
        <w:t xml:space="preserve">the </w:t>
      </w:r>
      <w:r>
        <w:rPr>
          <w:rStyle w:val="st"/>
        </w:rPr>
        <w:t xml:space="preserve">material and moral damages </w:t>
      </w:r>
      <w:r w:rsidR="00B46954">
        <w:rPr>
          <w:rStyle w:val="st"/>
          <w:lang w:val="en-US"/>
        </w:rPr>
        <w:t xml:space="preserve">the have </w:t>
      </w:r>
      <w:r w:rsidR="00ED0DBA">
        <w:rPr>
          <w:rStyle w:val="st"/>
        </w:rPr>
        <w:t xml:space="preserve">suffered in the context </w:t>
      </w:r>
      <w:r>
        <w:rPr>
          <w:rStyle w:val="st"/>
        </w:rPr>
        <w:t>o</w:t>
      </w:r>
      <w:r w:rsidR="00ED0DBA">
        <w:rPr>
          <w:rStyle w:val="st"/>
        </w:rPr>
        <w:t>f his</w:t>
      </w:r>
      <w:r>
        <w:rPr>
          <w:rStyle w:val="st"/>
        </w:rPr>
        <w:t xml:space="preserve"> unlawful arrest, trial and conviction, as well</w:t>
      </w:r>
      <w:r w:rsidR="00B46954">
        <w:rPr>
          <w:rStyle w:val="st"/>
          <w:lang w:val="en-US"/>
        </w:rPr>
        <w:t xml:space="preserve"> as</w:t>
      </w:r>
      <w:r>
        <w:rPr>
          <w:rStyle w:val="st"/>
        </w:rPr>
        <w:t xml:space="preserve"> </w:t>
      </w:r>
      <w:r w:rsidR="00ED0DBA">
        <w:rPr>
          <w:rStyle w:val="st"/>
        </w:rPr>
        <w:t xml:space="preserve">the </w:t>
      </w:r>
      <w:r>
        <w:rPr>
          <w:rStyle w:val="st"/>
        </w:rPr>
        <w:t xml:space="preserve">torture </w:t>
      </w:r>
      <w:r w:rsidR="00B46954">
        <w:rPr>
          <w:rStyle w:val="st"/>
          <w:lang w:val="en-US"/>
        </w:rPr>
        <w:t>he was subjected to by</w:t>
      </w:r>
      <w:r>
        <w:rPr>
          <w:rStyle w:val="st"/>
        </w:rPr>
        <w:t xml:space="preserve"> </w:t>
      </w:r>
      <w:r w:rsidR="00B46954">
        <w:rPr>
          <w:rStyle w:val="st"/>
          <w:lang w:val="en-US"/>
        </w:rPr>
        <w:t xml:space="preserve">officials of </w:t>
      </w:r>
      <w:r>
        <w:rPr>
          <w:rStyle w:val="st"/>
        </w:rPr>
        <w:t xml:space="preserve">the State party. </w:t>
      </w:r>
    </w:p>
    <w:p w:rsidR="003134AC" w:rsidRPr="00E8097C" w:rsidRDefault="00C723C8" w:rsidP="00C723C8">
      <w:pPr>
        <w:pStyle w:val="H23G"/>
      </w:pPr>
      <w:r>
        <w:tab/>
      </w:r>
      <w:r>
        <w:tab/>
      </w:r>
      <w:r w:rsidR="003134AC" w:rsidRPr="00E8097C">
        <w:t xml:space="preserve">The </w:t>
      </w:r>
      <w:r w:rsidR="003134AC" w:rsidRPr="00C723C8">
        <w:t>complaint</w:t>
      </w:r>
    </w:p>
    <w:p w:rsidR="006F74A2" w:rsidRPr="00E8097C" w:rsidRDefault="009F2FF8" w:rsidP="00B46954">
      <w:pPr>
        <w:pStyle w:val="SingleTxtG"/>
      </w:pPr>
      <w:r w:rsidRPr="00E8097C">
        <w:t>3.1</w:t>
      </w:r>
      <w:r w:rsidRPr="00E8097C">
        <w:tab/>
      </w:r>
      <w:r w:rsidR="006F74A2" w:rsidRPr="00E8097C">
        <w:t xml:space="preserve">The author </w:t>
      </w:r>
      <w:r w:rsidR="00ED0DBA">
        <w:t xml:space="preserve">claims </w:t>
      </w:r>
      <w:r w:rsidR="006F74A2" w:rsidRPr="00E8097C">
        <w:t xml:space="preserve">that </w:t>
      </w:r>
      <w:r w:rsidR="00880CEF">
        <w:t xml:space="preserve">by </w:t>
      </w:r>
      <w:r w:rsidR="00ED0DBA">
        <w:t xml:space="preserve">subjecting him to </w:t>
      </w:r>
      <w:r w:rsidR="00880CEF">
        <w:t>tortur</w:t>
      </w:r>
      <w:r w:rsidR="00ED0DBA">
        <w:t>e</w:t>
      </w:r>
      <w:r w:rsidR="00880CEF">
        <w:t xml:space="preserve"> </w:t>
      </w:r>
      <w:r w:rsidR="00ED0DBA">
        <w:t xml:space="preserve">and </w:t>
      </w:r>
      <w:r w:rsidR="00880CEF">
        <w:t>inhuman and degrading conditions of detention</w:t>
      </w:r>
      <w:r w:rsidR="00993D2D">
        <w:t xml:space="preserve"> and imprisonment</w:t>
      </w:r>
      <w:r w:rsidR="00880CEF">
        <w:t xml:space="preserve">, the State party violated his rights under </w:t>
      </w:r>
      <w:r w:rsidR="007C742F">
        <w:t>articles </w:t>
      </w:r>
      <w:r w:rsidR="00880CEF">
        <w:t xml:space="preserve">7 and 10, </w:t>
      </w:r>
      <w:r w:rsidR="007C742F">
        <w:t>paragraph </w:t>
      </w:r>
      <w:r w:rsidR="00880CEF">
        <w:t xml:space="preserve">1, of the </w:t>
      </w:r>
      <w:r w:rsidR="00B46954">
        <w:rPr>
          <w:lang w:val="en-US"/>
        </w:rPr>
        <w:t xml:space="preserve">International </w:t>
      </w:r>
      <w:r w:rsidR="00880CEF">
        <w:t>Covenant</w:t>
      </w:r>
      <w:r w:rsidR="00B46954">
        <w:rPr>
          <w:lang w:val="en-US"/>
        </w:rPr>
        <w:t xml:space="preserve"> on Civil and Political Rights</w:t>
      </w:r>
      <w:r w:rsidR="00C97582" w:rsidRPr="00E8097C">
        <w:t xml:space="preserve">. </w:t>
      </w:r>
    </w:p>
    <w:p w:rsidR="00B019D2" w:rsidRPr="00E8097C" w:rsidRDefault="00B019D2" w:rsidP="00B46954">
      <w:pPr>
        <w:pStyle w:val="SingleTxtG"/>
      </w:pPr>
      <w:r w:rsidRPr="00E8097C">
        <w:t>3.</w:t>
      </w:r>
      <w:r w:rsidR="00CD04A2" w:rsidRPr="00E8097C">
        <w:t>2</w:t>
      </w:r>
      <w:r w:rsidRPr="00E8097C">
        <w:tab/>
        <w:t xml:space="preserve">The author also submits that the State party violated </w:t>
      </w:r>
      <w:r w:rsidR="00880CEF">
        <w:t xml:space="preserve">his </w:t>
      </w:r>
      <w:r w:rsidRPr="00E8097C">
        <w:t>rights u</w:t>
      </w:r>
      <w:r w:rsidR="00880CEF">
        <w:t xml:space="preserve">nder </w:t>
      </w:r>
      <w:r w:rsidR="007C742F">
        <w:t>article </w:t>
      </w:r>
      <w:r w:rsidR="00880CEF">
        <w:t xml:space="preserve">9, </w:t>
      </w:r>
      <w:r w:rsidR="007C742F">
        <w:t>paragraph </w:t>
      </w:r>
      <w:r w:rsidR="00880CEF">
        <w:t>1, of the Covenant</w:t>
      </w:r>
      <w:r w:rsidR="00B46954">
        <w:rPr>
          <w:lang w:val="en-US"/>
        </w:rPr>
        <w:t>,</w:t>
      </w:r>
      <w:r w:rsidR="00ED0DBA">
        <w:t xml:space="preserve"> as</w:t>
      </w:r>
      <w:r w:rsidR="00880CEF">
        <w:t xml:space="preserve"> he was </w:t>
      </w:r>
      <w:r w:rsidR="00B46954">
        <w:rPr>
          <w:lang w:val="en-US"/>
        </w:rPr>
        <w:t xml:space="preserve">unlawfully </w:t>
      </w:r>
      <w:r w:rsidR="00880CEF">
        <w:t>apprehended and detained for three days</w:t>
      </w:r>
      <w:r w:rsidR="00B46954">
        <w:rPr>
          <w:lang w:val="en-US"/>
        </w:rPr>
        <w:t>, without</w:t>
      </w:r>
      <w:r w:rsidR="00880CEF">
        <w:t xml:space="preserve"> h</w:t>
      </w:r>
      <w:r w:rsidRPr="00E8097C">
        <w:t xml:space="preserve">is relatives </w:t>
      </w:r>
      <w:r w:rsidR="00B46954">
        <w:rPr>
          <w:lang w:val="en-US"/>
        </w:rPr>
        <w:t>being</w:t>
      </w:r>
      <w:r w:rsidRPr="00E8097C">
        <w:t xml:space="preserve"> informed </w:t>
      </w:r>
      <w:r w:rsidR="00B46954">
        <w:rPr>
          <w:lang w:val="en-US"/>
        </w:rPr>
        <w:t>of</w:t>
      </w:r>
      <w:r w:rsidRPr="00E8097C">
        <w:t xml:space="preserve"> his detention</w:t>
      </w:r>
      <w:r w:rsidR="00ED0DBA">
        <w:t>.</w:t>
      </w:r>
    </w:p>
    <w:p w:rsidR="00CD04A2" w:rsidRDefault="009F2FF8" w:rsidP="002A55BE">
      <w:pPr>
        <w:pStyle w:val="SingleTxtG"/>
      </w:pPr>
      <w:r w:rsidRPr="00E8097C">
        <w:t>3.</w:t>
      </w:r>
      <w:r w:rsidR="00CD04A2" w:rsidRPr="00E8097C">
        <w:t>3</w:t>
      </w:r>
      <w:r w:rsidRPr="00E8097C">
        <w:tab/>
      </w:r>
      <w:r w:rsidR="006F74A2" w:rsidRPr="00E8097C">
        <w:t xml:space="preserve">Furthermore, the author claims that </w:t>
      </w:r>
      <w:r w:rsidR="00B019D2" w:rsidRPr="00E8097C">
        <w:t>the State party</w:t>
      </w:r>
      <w:r w:rsidR="006F74A2" w:rsidRPr="00E8097C">
        <w:t xml:space="preserve"> violated </w:t>
      </w:r>
      <w:r w:rsidR="009376BE">
        <w:t>his</w:t>
      </w:r>
      <w:r w:rsidR="006F74A2" w:rsidRPr="00E8097C">
        <w:t xml:space="preserve"> right to a fair</w:t>
      </w:r>
      <w:r w:rsidR="004B23B2">
        <w:t xml:space="preserve"> and public hearing</w:t>
      </w:r>
      <w:r w:rsidR="002A55BE">
        <w:rPr>
          <w:lang w:val="en-US"/>
        </w:rPr>
        <w:t xml:space="preserve"> </w:t>
      </w:r>
      <w:r w:rsidR="00ED0DBA">
        <w:t xml:space="preserve">under </w:t>
      </w:r>
      <w:r w:rsidR="007C742F">
        <w:t>article </w:t>
      </w:r>
      <w:r w:rsidR="006F74A2" w:rsidRPr="00E8097C">
        <w:t>14</w:t>
      </w:r>
      <w:r w:rsidR="00B019D2" w:rsidRPr="00E8097C">
        <w:t xml:space="preserve">, </w:t>
      </w:r>
      <w:r w:rsidR="007C742F">
        <w:t>paragraph </w:t>
      </w:r>
      <w:r w:rsidR="006F74A2" w:rsidRPr="00E8097C">
        <w:t>1</w:t>
      </w:r>
      <w:r w:rsidR="00ED0DBA">
        <w:t>,</w:t>
      </w:r>
      <w:r w:rsidR="006F74A2" w:rsidRPr="00E8097C">
        <w:t xml:space="preserve"> of the Covenant.</w:t>
      </w:r>
      <w:r w:rsidR="00CD04A2" w:rsidRPr="00E8097C">
        <w:t xml:space="preserve"> </w:t>
      </w:r>
      <w:r w:rsidR="004B23B2">
        <w:t xml:space="preserve">His motions for the court to call </w:t>
      </w:r>
      <w:r w:rsidR="00ED0DBA">
        <w:t xml:space="preserve">defence </w:t>
      </w:r>
      <w:r w:rsidR="004B23B2">
        <w:t>witnesses were rejected and</w:t>
      </w:r>
      <w:r w:rsidR="002C0CE6">
        <w:t xml:space="preserve"> his </w:t>
      </w:r>
      <w:r w:rsidR="004B23B2">
        <w:t xml:space="preserve">lawyer was </w:t>
      </w:r>
      <w:r w:rsidR="00ED0DBA">
        <w:t xml:space="preserve">put under </w:t>
      </w:r>
      <w:r w:rsidR="004B23B2">
        <w:t xml:space="preserve">pressure to </w:t>
      </w:r>
      <w:r w:rsidR="002A55BE">
        <w:rPr>
          <w:lang w:val="en-US"/>
        </w:rPr>
        <w:t>make</w:t>
      </w:r>
      <w:r w:rsidR="004B23B2">
        <w:t xml:space="preserve"> </w:t>
      </w:r>
      <w:r w:rsidR="002A55BE">
        <w:rPr>
          <w:lang w:val="en-US"/>
        </w:rPr>
        <w:t xml:space="preserve">him </w:t>
      </w:r>
      <w:r w:rsidR="00ED0DBA">
        <w:t>confess</w:t>
      </w:r>
      <w:r w:rsidR="002A55BE">
        <w:rPr>
          <w:lang w:val="en-US"/>
        </w:rPr>
        <w:t xml:space="preserve"> his </w:t>
      </w:r>
      <w:r w:rsidR="004B23B2">
        <w:t xml:space="preserve">guilt, in violation of </w:t>
      </w:r>
      <w:r w:rsidR="007C742F">
        <w:t>article </w:t>
      </w:r>
      <w:r w:rsidR="004B23B2">
        <w:t xml:space="preserve">14, </w:t>
      </w:r>
      <w:r w:rsidR="007C742F">
        <w:t>paragraph </w:t>
      </w:r>
      <w:r w:rsidR="004B23B2">
        <w:t>3</w:t>
      </w:r>
      <w:r w:rsidR="00D2305B" w:rsidRPr="00F16F8F">
        <w:rPr>
          <w:lang w:val="en-US"/>
        </w:rPr>
        <w:t> </w:t>
      </w:r>
      <w:r w:rsidR="004B23B2">
        <w:t>(e)</w:t>
      </w:r>
      <w:r w:rsidR="00066439">
        <w:t xml:space="preserve"> </w:t>
      </w:r>
      <w:r w:rsidR="00ED0DBA">
        <w:t xml:space="preserve">and </w:t>
      </w:r>
      <w:r w:rsidR="00066439">
        <w:t>(g)</w:t>
      </w:r>
      <w:r w:rsidR="00ED0DBA">
        <w:t>, of the Covenant</w:t>
      </w:r>
      <w:r w:rsidR="004B23B2">
        <w:t xml:space="preserve">. </w:t>
      </w:r>
    </w:p>
    <w:p w:rsidR="006F74A2" w:rsidRDefault="009F2FF8" w:rsidP="0035079A">
      <w:pPr>
        <w:pStyle w:val="SingleTxtG"/>
      </w:pPr>
      <w:r w:rsidRPr="00E8097C">
        <w:t>3.</w:t>
      </w:r>
      <w:r w:rsidR="002C0CE6">
        <w:t>4</w:t>
      </w:r>
      <w:r w:rsidRPr="00E8097C">
        <w:tab/>
      </w:r>
      <w:r w:rsidR="006F74A2" w:rsidRPr="00E8097C">
        <w:t xml:space="preserve">Finally, </w:t>
      </w:r>
      <w:r w:rsidR="00F82DCC">
        <w:t>the</w:t>
      </w:r>
      <w:r w:rsidR="006F74A2" w:rsidRPr="00E8097C">
        <w:t xml:space="preserve"> author </w:t>
      </w:r>
      <w:r w:rsidR="008D2914">
        <w:t xml:space="preserve">claims </w:t>
      </w:r>
      <w:r w:rsidR="006F74A2" w:rsidRPr="00E8097C">
        <w:t>that h</w:t>
      </w:r>
      <w:r w:rsidR="00F82DCC">
        <w:t>is</w:t>
      </w:r>
      <w:r w:rsidR="006F74A2" w:rsidRPr="00E8097C">
        <w:t xml:space="preserve"> right</w:t>
      </w:r>
      <w:r w:rsidR="00F82DCC">
        <w:t>s</w:t>
      </w:r>
      <w:r w:rsidR="006F74A2" w:rsidRPr="00E8097C">
        <w:t xml:space="preserve"> under </w:t>
      </w:r>
      <w:r w:rsidR="007C742F">
        <w:t>article </w:t>
      </w:r>
      <w:r w:rsidR="006F74A2" w:rsidRPr="00E8097C">
        <w:t xml:space="preserve">17 of the Covenant </w:t>
      </w:r>
      <w:r w:rsidR="002A55BE">
        <w:rPr>
          <w:lang w:val="en-US"/>
        </w:rPr>
        <w:t xml:space="preserve">were </w:t>
      </w:r>
      <w:r w:rsidR="006F74A2" w:rsidRPr="00E8097C">
        <w:t>violated</w:t>
      </w:r>
      <w:r w:rsidR="00E15626">
        <w:t xml:space="preserve">, </w:t>
      </w:r>
      <w:r w:rsidR="0035079A">
        <w:rPr>
          <w:lang w:val="en-US"/>
        </w:rPr>
        <w:t>as</w:t>
      </w:r>
      <w:r w:rsidR="00E15626">
        <w:t xml:space="preserve"> the State party </w:t>
      </w:r>
      <w:r w:rsidR="0035079A">
        <w:rPr>
          <w:lang w:val="en-US"/>
        </w:rPr>
        <w:t xml:space="preserve">had </w:t>
      </w:r>
      <w:r w:rsidR="00E15626">
        <w:t xml:space="preserve">interfered with </w:t>
      </w:r>
      <w:r w:rsidR="0035079A">
        <w:rPr>
          <w:lang w:val="en-US"/>
        </w:rPr>
        <w:t>his</w:t>
      </w:r>
      <w:r w:rsidR="00E15626">
        <w:t xml:space="preserve"> correspondence with his family and relatives</w:t>
      </w:r>
      <w:r w:rsidR="0035079A">
        <w:rPr>
          <w:lang w:val="en-US"/>
        </w:rPr>
        <w:t xml:space="preserve"> and</w:t>
      </w:r>
      <w:r w:rsidR="0064660E">
        <w:t xml:space="preserve">, during first two years of </w:t>
      </w:r>
      <w:r w:rsidR="0035079A">
        <w:rPr>
          <w:lang w:val="en-US"/>
        </w:rPr>
        <w:t xml:space="preserve">his </w:t>
      </w:r>
      <w:r w:rsidR="0064660E">
        <w:t xml:space="preserve">imprisonment, his family did not know about his whereabouts and he could not communicate with them. </w:t>
      </w:r>
    </w:p>
    <w:p w:rsidR="009F2FF8" w:rsidRPr="00E8097C" w:rsidRDefault="007B3302" w:rsidP="00B94845">
      <w:pPr>
        <w:pStyle w:val="H23G"/>
      </w:pPr>
      <w:r w:rsidRPr="00E8097C">
        <w:tab/>
      </w:r>
      <w:r w:rsidR="009F2FF8" w:rsidRPr="00E8097C">
        <w:tab/>
      </w:r>
      <w:r w:rsidR="00685BEA">
        <w:t>State party’s observations on merits</w:t>
      </w:r>
    </w:p>
    <w:p w:rsidR="0025397B" w:rsidRDefault="0025397B" w:rsidP="006D23DB">
      <w:pPr>
        <w:pStyle w:val="SingleTxtG"/>
        <w:rPr>
          <w:lang w:val="en-GB"/>
        </w:rPr>
      </w:pPr>
      <w:r>
        <w:rPr>
          <w:lang w:val="en-GB"/>
        </w:rPr>
        <w:t>4</w:t>
      </w:r>
      <w:r w:rsidR="009F2FF8" w:rsidRPr="00E8097C">
        <w:rPr>
          <w:lang w:val="en-GB"/>
        </w:rPr>
        <w:t>.</w:t>
      </w:r>
      <w:r>
        <w:rPr>
          <w:lang w:val="en-GB"/>
        </w:rPr>
        <w:t>1</w:t>
      </w:r>
      <w:r>
        <w:rPr>
          <w:lang w:val="en-GB"/>
        </w:rPr>
        <w:tab/>
        <w:t>On 6 January 2012, the State party submit</w:t>
      </w:r>
      <w:r w:rsidR="00151655">
        <w:rPr>
          <w:lang w:val="en-GB"/>
        </w:rPr>
        <w:t>ted</w:t>
      </w:r>
      <w:r>
        <w:rPr>
          <w:lang w:val="en-GB"/>
        </w:rPr>
        <w:t xml:space="preserve"> its observations on </w:t>
      </w:r>
      <w:r w:rsidR="00787431">
        <w:rPr>
          <w:lang w:val="en-GB"/>
        </w:rPr>
        <w:t xml:space="preserve">the </w:t>
      </w:r>
      <w:r>
        <w:rPr>
          <w:lang w:val="en-GB"/>
        </w:rPr>
        <w:t xml:space="preserve">merits </w:t>
      </w:r>
      <w:r w:rsidR="008D2914">
        <w:rPr>
          <w:lang w:val="en-GB"/>
        </w:rPr>
        <w:t>of</w:t>
      </w:r>
      <w:r>
        <w:rPr>
          <w:lang w:val="en-GB"/>
        </w:rPr>
        <w:t xml:space="preserve"> the present </w:t>
      </w:r>
      <w:r w:rsidRPr="00C723C8">
        <w:t>communication</w:t>
      </w:r>
      <w:r>
        <w:rPr>
          <w:lang w:val="en-GB"/>
        </w:rPr>
        <w:t>. The State party claims that</w:t>
      </w:r>
      <w:r w:rsidR="00787431">
        <w:rPr>
          <w:lang w:val="en-GB"/>
        </w:rPr>
        <w:t>,</w:t>
      </w:r>
      <w:r>
        <w:rPr>
          <w:lang w:val="en-GB"/>
        </w:rPr>
        <w:t xml:space="preserve"> in 2002, </w:t>
      </w:r>
      <w:r w:rsidR="00787431">
        <w:rPr>
          <w:lang w:val="en-GB"/>
        </w:rPr>
        <w:t xml:space="preserve">Sapardurdy Khadzhiev </w:t>
      </w:r>
      <w:r>
        <w:rPr>
          <w:lang w:val="en-GB"/>
        </w:rPr>
        <w:t>was sentenced to nine year</w:t>
      </w:r>
      <w:r w:rsidR="00787431">
        <w:rPr>
          <w:lang w:val="en-GB"/>
        </w:rPr>
        <w:t>s’</w:t>
      </w:r>
      <w:r>
        <w:rPr>
          <w:lang w:val="en-GB"/>
        </w:rPr>
        <w:t xml:space="preserve"> i</w:t>
      </w:r>
      <w:r w:rsidR="00787431">
        <w:rPr>
          <w:lang w:val="en-GB"/>
        </w:rPr>
        <w:t>m</w:t>
      </w:r>
      <w:r>
        <w:rPr>
          <w:lang w:val="en-GB"/>
        </w:rPr>
        <w:t>prison</w:t>
      </w:r>
      <w:r w:rsidR="00787431">
        <w:rPr>
          <w:lang w:val="en-GB"/>
        </w:rPr>
        <w:t>ment</w:t>
      </w:r>
      <w:r>
        <w:rPr>
          <w:lang w:val="en-GB"/>
        </w:rPr>
        <w:t xml:space="preserve"> </w:t>
      </w:r>
      <w:r w:rsidR="006D23DB">
        <w:rPr>
          <w:lang w:val="en-GB"/>
        </w:rPr>
        <w:t xml:space="preserve">further to under article 292 of the Criminal Code of Turkmenistan, </w:t>
      </w:r>
      <w:r>
        <w:rPr>
          <w:lang w:val="en-GB"/>
        </w:rPr>
        <w:t xml:space="preserve">for </w:t>
      </w:r>
      <w:r w:rsidR="008D2914">
        <w:rPr>
          <w:lang w:val="en-GB"/>
        </w:rPr>
        <w:t>possess</w:t>
      </w:r>
      <w:r w:rsidR="00787431">
        <w:rPr>
          <w:lang w:val="en-GB"/>
        </w:rPr>
        <w:t>ion of</w:t>
      </w:r>
      <w:r>
        <w:rPr>
          <w:lang w:val="en-GB"/>
        </w:rPr>
        <w:t xml:space="preserve"> drug</w:t>
      </w:r>
      <w:r w:rsidR="008D2914">
        <w:rPr>
          <w:lang w:val="en-GB"/>
        </w:rPr>
        <w:t>s</w:t>
      </w:r>
      <w:r>
        <w:rPr>
          <w:lang w:val="en-GB"/>
        </w:rPr>
        <w:t xml:space="preserve"> with </w:t>
      </w:r>
      <w:r w:rsidR="008D2914">
        <w:rPr>
          <w:lang w:val="en-GB"/>
        </w:rPr>
        <w:t xml:space="preserve">the </w:t>
      </w:r>
      <w:r>
        <w:rPr>
          <w:lang w:val="en-GB"/>
        </w:rPr>
        <w:t>intent</w:t>
      </w:r>
      <w:r w:rsidR="00787431">
        <w:rPr>
          <w:lang w:val="en-GB"/>
        </w:rPr>
        <w:t>ion of</w:t>
      </w:r>
      <w:r>
        <w:rPr>
          <w:lang w:val="en-GB"/>
        </w:rPr>
        <w:t xml:space="preserve"> sell</w:t>
      </w:r>
      <w:r w:rsidR="00787431">
        <w:rPr>
          <w:lang w:val="en-GB"/>
        </w:rPr>
        <w:t>ing</w:t>
      </w:r>
      <w:r w:rsidR="008D2914">
        <w:rPr>
          <w:lang w:val="en-GB"/>
        </w:rPr>
        <w:t xml:space="preserve"> them</w:t>
      </w:r>
      <w:r>
        <w:rPr>
          <w:lang w:val="en-GB"/>
        </w:rPr>
        <w:t xml:space="preserve">. </w:t>
      </w:r>
      <w:r w:rsidR="008D2914">
        <w:rPr>
          <w:lang w:val="en-GB"/>
        </w:rPr>
        <w:t xml:space="preserve">He </w:t>
      </w:r>
      <w:r>
        <w:rPr>
          <w:lang w:val="en-GB"/>
        </w:rPr>
        <w:t xml:space="preserve">was released in 2003 </w:t>
      </w:r>
      <w:r w:rsidR="00787431">
        <w:rPr>
          <w:lang w:val="en-GB"/>
        </w:rPr>
        <w:t xml:space="preserve">at the discretion of </w:t>
      </w:r>
      <w:r>
        <w:rPr>
          <w:lang w:val="en-GB"/>
        </w:rPr>
        <w:t>the President of Turkmenistan</w:t>
      </w:r>
      <w:r w:rsidR="00787431">
        <w:rPr>
          <w:lang w:val="en-GB"/>
        </w:rPr>
        <w:t>, under the Clemency Act</w:t>
      </w:r>
      <w:r>
        <w:rPr>
          <w:lang w:val="en-GB"/>
        </w:rPr>
        <w:t xml:space="preserve">. </w:t>
      </w:r>
      <w:r w:rsidR="006D23DB">
        <w:rPr>
          <w:lang w:val="en-GB"/>
        </w:rPr>
        <w:t>O</w:t>
      </w:r>
      <w:r>
        <w:rPr>
          <w:lang w:val="en-GB"/>
        </w:rPr>
        <w:t xml:space="preserve">n </w:t>
      </w:r>
      <w:r w:rsidRPr="001F4C4E">
        <w:rPr>
          <w:lang w:val="en-GB"/>
        </w:rPr>
        <w:t>23 June 2006</w:t>
      </w:r>
      <w:r>
        <w:rPr>
          <w:lang w:val="en-GB"/>
        </w:rPr>
        <w:t>, he was again arrested and charged with an offen</w:t>
      </w:r>
      <w:r w:rsidR="006D23DB">
        <w:rPr>
          <w:lang w:val="en-GB"/>
        </w:rPr>
        <w:t>c</w:t>
      </w:r>
      <w:r>
        <w:rPr>
          <w:lang w:val="en-GB"/>
        </w:rPr>
        <w:t>e relat</w:t>
      </w:r>
      <w:r w:rsidR="006D23DB">
        <w:rPr>
          <w:lang w:val="en-GB"/>
        </w:rPr>
        <w:t>ing</w:t>
      </w:r>
      <w:r>
        <w:rPr>
          <w:lang w:val="en-GB"/>
        </w:rPr>
        <w:t xml:space="preserve"> to possessi</w:t>
      </w:r>
      <w:r w:rsidR="008D2914">
        <w:rPr>
          <w:lang w:val="en-GB"/>
        </w:rPr>
        <w:t>o</w:t>
      </w:r>
      <w:r>
        <w:rPr>
          <w:lang w:val="en-GB"/>
        </w:rPr>
        <w:t xml:space="preserve">n </w:t>
      </w:r>
      <w:r w:rsidR="008D2914">
        <w:rPr>
          <w:lang w:val="en-GB"/>
        </w:rPr>
        <w:t xml:space="preserve">of </w:t>
      </w:r>
      <w:r>
        <w:rPr>
          <w:lang w:val="en-GB"/>
        </w:rPr>
        <w:t xml:space="preserve">weapons. </w:t>
      </w:r>
      <w:r w:rsidR="002A6B45">
        <w:rPr>
          <w:lang w:val="en-GB"/>
        </w:rPr>
        <w:t xml:space="preserve">On 25 </w:t>
      </w:r>
      <w:r w:rsidR="00104A40">
        <w:rPr>
          <w:lang w:val="en-GB"/>
        </w:rPr>
        <w:t>August 2</w:t>
      </w:r>
      <w:r w:rsidR="002A6B45">
        <w:rPr>
          <w:lang w:val="en-GB"/>
        </w:rPr>
        <w:t>006, the author was sentenced to seven years</w:t>
      </w:r>
      <w:r w:rsidR="006D23DB">
        <w:rPr>
          <w:lang w:val="en-GB"/>
        </w:rPr>
        <w:t>’</w:t>
      </w:r>
      <w:r w:rsidR="002A6B45">
        <w:rPr>
          <w:lang w:val="en-GB"/>
        </w:rPr>
        <w:t xml:space="preserve"> i</w:t>
      </w:r>
      <w:r w:rsidR="006D23DB">
        <w:rPr>
          <w:lang w:val="en-GB"/>
        </w:rPr>
        <w:t>m</w:t>
      </w:r>
      <w:r w:rsidR="002A6B45">
        <w:rPr>
          <w:lang w:val="en-GB"/>
        </w:rPr>
        <w:t>prison</w:t>
      </w:r>
      <w:r w:rsidR="006D23DB">
        <w:rPr>
          <w:lang w:val="en-GB"/>
        </w:rPr>
        <w:t>ment</w:t>
      </w:r>
      <w:r w:rsidR="002A6B45">
        <w:rPr>
          <w:lang w:val="en-GB"/>
        </w:rPr>
        <w:t xml:space="preserve"> by</w:t>
      </w:r>
      <w:r w:rsidR="006D23DB">
        <w:rPr>
          <w:lang w:val="en-GB"/>
        </w:rPr>
        <w:t xml:space="preserve"> the</w:t>
      </w:r>
      <w:r w:rsidR="002A6B45">
        <w:rPr>
          <w:lang w:val="en-GB"/>
        </w:rPr>
        <w:t xml:space="preserve"> Ashgabat </w:t>
      </w:r>
      <w:r w:rsidR="008D2914">
        <w:rPr>
          <w:lang w:val="en-GB"/>
        </w:rPr>
        <w:t>City C</w:t>
      </w:r>
      <w:r w:rsidR="002A6B45">
        <w:rPr>
          <w:lang w:val="en-GB"/>
        </w:rPr>
        <w:t>ourt</w:t>
      </w:r>
      <w:r w:rsidR="00B94845">
        <w:rPr>
          <w:lang w:val="en-GB"/>
        </w:rPr>
        <w:t>.</w:t>
      </w:r>
      <w:r w:rsidR="006D65D9">
        <w:rPr>
          <w:rStyle w:val="FootnoteReference"/>
          <w:lang w:val="en-GB"/>
        </w:rPr>
        <w:footnoteReference w:id="4"/>
      </w:r>
      <w:r w:rsidR="002A6B45">
        <w:rPr>
          <w:lang w:val="en-GB"/>
        </w:rPr>
        <w:t xml:space="preserve"> </w:t>
      </w:r>
    </w:p>
    <w:p w:rsidR="002A6B45" w:rsidRDefault="002A6B45" w:rsidP="006D23DB">
      <w:pPr>
        <w:pStyle w:val="SingleTxtG"/>
        <w:rPr>
          <w:lang w:val="en-GB"/>
        </w:rPr>
      </w:pPr>
      <w:r>
        <w:rPr>
          <w:lang w:val="en-GB"/>
        </w:rPr>
        <w:t>4.2</w:t>
      </w:r>
      <w:r>
        <w:rPr>
          <w:lang w:val="en-GB"/>
        </w:rPr>
        <w:tab/>
        <w:t xml:space="preserve">The State party submits that </w:t>
      </w:r>
      <w:r w:rsidR="006D23DB">
        <w:rPr>
          <w:lang w:val="en-GB"/>
        </w:rPr>
        <w:t xml:space="preserve">Mr. Khadzhiev </w:t>
      </w:r>
      <w:r>
        <w:rPr>
          <w:lang w:val="en-GB"/>
        </w:rPr>
        <w:t xml:space="preserve">was placed in </w:t>
      </w:r>
      <w:r w:rsidR="008D2914">
        <w:rPr>
          <w:lang w:val="en-GB"/>
        </w:rPr>
        <w:t xml:space="preserve">a </w:t>
      </w:r>
      <w:r>
        <w:rPr>
          <w:lang w:val="en-GB"/>
        </w:rPr>
        <w:t>“specialized correctional institution</w:t>
      </w:r>
      <w:r w:rsidR="006D23DB">
        <w:rPr>
          <w:lang w:val="en-GB"/>
        </w:rPr>
        <w:t>,</w:t>
      </w:r>
      <w:r>
        <w:rPr>
          <w:lang w:val="en-GB"/>
        </w:rPr>
        <w:t xml:space="preserve"> BK-K/6, in the town of Akdash</w:t>
      </w:r>
      <w:r w:rsidR="006D23DB">
        <w:rPr>
          <w:lang w:val="en-GB"/>
        </w:rPr>
        <w:t xml:space="preserve"> in the </w:t>
      </w:r>
      <w:r>
        <w:rPr>
          <w:lang w:val="en-GB"/>
        </w:rPr>
        <w:t xml:space="preserve">Balkan </w:t>
      </w:r>
      <w:r w:rsidR="006D23DB">
        <w:rPr>
          <w:lang w:val="en-GB"/>
        </w:rPr>
        <w:t>region of Turkmenistan</w:t>
      </w:r>
      <w:r>
        <w:rPr>
          <w:lang w:val="en-GB"/>
        </w:rPr>
        <w:t xml:space="preserve">. </w:t>
      </w:r>
      <w:r w:rsidR="006D23DB">
        <w:rPr>
          <w:lang w:val="en-GB"/>
        </w:rPr>
        <w:t>T</w:t>
      </w:r>
      <w:r w:rsidR="00807168">
        <w:rPr>
          <w:lang w:val="en-GB"/>
        </w:rPr>
        <w:t xml:space="preserve">he </w:t>
      </w:r>
      <w:r w:rsidR="008D2914">
        <w:rPr>
          <w:lang w:val="en-GB"/>
        </w:rPr>
        <w:t xml:space="preserve">penitentiary </w:t>
      </w:r>
      <w:r w:rsidR="00807168" w:rsidRPr="00C723C8">
        <w:t>records</w:t>
      </w:r>
      <w:r w:rsidR="00807168">
        <w:rPr>
          <w:lang w:val="en-GB"/>
        </w:rPr>
        <w:t xml:space="preserve"> show that</w:t>
      </w:r>
      <w:r w:rsidR="006D23DB">
        <w:rPr>
          <w:lang w:val="en-GB"/>
        </w:rPr>
        <w:t>, while he was in the institution,</w:t>
      </w:r>
      <w:r w:rsidR="00807168">
        <w:rPr>
          <w:lang w:val="en-GB"/>
        </w:rPr>
        <w:t xml:space="preserve"> he </w:t>
      </w:r>
      <w:r w:rsidR="006D23DB">
        <w:rPr>
          <w:lang w:val="en-GB"/>
        </w:rPr>
        <w:t xml:space="preserve">received 11 </w:t>
      </w:r>
      <w:r w:rsidR="00807168">
        <w:rPr>
          <w:lang w:val="en-GB"/>
        </w:rPr>
        <w:t>visit</w:t>
      </w:r>
      <w:r w:rsidR="006D23DB">
        <w:rPr>
          <w:lang w:val="en-GB"/>
        </w:rPr>
        <w:t>s from</w:t>
      </w:r>
      <w:r w:rsidR="00807168">
        <w:rPr>
          <w:lang w:val="en-GB"/>
        </w:rPr>
        <w:t xml:space="preserve"> his relatives, and received food pa</w:t>
      </w:r>
      <w:r w:rsidR="008D2914">
        <w:rPr>
          <w:lang w:val="en-GB"/>
        </w:rPr>
        <w:t xml:space="preserve">rcels on </w:t>
      </w:r>
      <w:r w:rsidR="00807168">
        <w:rPr>
          <w:lang w:val="en-GB"/>
        </w:rPr>
        <w:t xml:space="preserve">15 </w:t>
      </w:r>
      <w:r w:rsidR="008D2914">
        <w:rPr>
          <w:lang w:val="en-GB"/>
        </w:rPr>
        <w:t>occasion</w:t>
      </w:r>
      <w:r w:rsidR="00807168">
        <w:rPr>
          <w:lang w:val="en-GB"/>
        </w:rPr>
        <w:t xml:space="preserve">s. Furthermore, he </w:t>
      </w:r>
      <w:r w:rsidR="008D2914">
        <w:rPr>
          <w:lang w:val="en-GB"/>
        </w:rPr>
        <w:t xml:space="preserve">sought the </w:t>
      </w:r>
      <w:r w:rsidR="00807168">
        <w:rPr>
          <w:lang w:val="en-GB"/>
        </w:rPr>
        <w:t xml:space="preserve">health services of the </w:t>
      </w:r>
      <w:r w:rsidR="008D2914">
        <w:rPr>
          <w:lang w:val="en-GB"/>
        </w:rPr>
        <w:t xml:space="preserve">penitentiary </w:t>
      </w:r>
      <w:r w:rsidR="00807168">
        <w:rPr>
          <w:lang w:val="en-GB"/>
        </w:rPr>
        <w:t xml:space="preserve">institution </w:t>
      </w:r>
      <w:r w:rsidR="006D23DB">
        <w:rPr>
          <w:lang w:val="en-GB"/>
        </w:rPr>
        <w:t xml:space="preserve">on </w:t>
      </w:r>
      <w:r w:rsidR="00807168">
        <w:rPr>
          <w:lang w:val="en-GB"/>
        </w:rPr>
        <w:t xml:space="preserve">six </w:t>
      </w:r>
      <w:r w:rsidR="006D23DB">
        <w:rPr>
          <w:lang w:val="en-GB"/>
        </w:rPr>
        <w:t>occasions</w:t>
      </w:r>
      <w:r w:rsidR="008D2914">
        <w:rPr>
          <w:lang w:val="en-GB"/>
        </w:rPr>
        <w:t>. According to the State party</w:t>
      </w:r>
      <w:r w:rsidR="00807168">
        <w:rPr>
          <w:lang w:val="en-GB"/>
        </w:rPr>
        <w:t xml:space="preserve">, </w:t>
      </w:r>
      <w:r w:rsidR="004C1FEA">
        <w:rPr>
          <w:lang w:val="en-GB"/>
        </w:rPr>
        <w:t>his health is “satisfactory”</w:t>
      </w:r>
      <w:r w:rsidR="006D23DB">
        <w:rPr>
          <w:lang w:val="en-GB"/>
        </w:rPr>
        <w:t>,</w:t>
      </w:r>
      <w:r w:rsidR="00E15626">
        <w:rPr>
          <w:lang w:val="en-GB"/>
        </w:rPr>
        <w:t xml:space="preserve"> without further details</w:t>
      </w:r>
      <w:r w:rsidR="004C1FEA">
        <w:rPr>
          <w:lang w:val="en-GB"/>
        </w:rPr>
        <w:t xml:space="preserve">, and he “enjoys all the rights and opportunities provided for persons in his category”. </w:t>
      </w:r>
    </w:p>
    <w:p w:rsidR="00B40171" w:rsidRDefault="00807168" w:rsidP="006D23DB">
      <w:pPr>
        <w:pStyle w:val="SingleTxtG"/>
        <w:rPr>
          <w:lang w:val="en-GB"/>
        </w:rPr>
      </w:pPr>
      <w:r>
        <w:rPr>
          <w:lang w:val="en-GB"/>
        </w:rPr>
        <w:lastRenderedPageBreak/>
        <w:t>4.3</w:t>
      </w:r>
      <w:r>
        <w:rPr>
          <w:lang w:val="en-GB"/>
        </w:rPr>
        <w:tab/>
        <w:t xml:space="preserve">The State party further claims that the information </w:t>
      </w:r>
      <w:r w:rsidR="00CF1866">
        <w:rPr>
          <w:lang w:val="en-GB"/>
        </w:rPr>
        <w:t xml:space="preserve">provided by the author </w:t>
      </w:r>
      <w:r>
        <w:rPr>
          <w:lang w:val="en-GB"/>
        </w:rPr>
        <w:t xml:space="preserve">about “unlawful detention” and “misconduct” </w:t>
      </w:r>
      <w:r w:rsidR="006D23DB">
        <w:rPr>
          <w:lang w:val="en-GB"/>
        </w:rPr>
        <w:t xml:space="preserve">on the part </w:t>
      </w:r>
      <w:r>
        <w:rPr>
          <w:lang w:val="en-GB"/>
        </w:rPr>
        <w:t xml:space="preserve">of </w:t>
      </w:r>
      <w:r w:rsidRPr="00C723C8">
        <w:t>police</w:t>
      </w:r>
      <w:r>
        <w:rPr>
          <w:lang w:val="en-GB"/>
        </w:rPr>
        <w:t xml:space="preserve"> officers </w:t>
      </w:r>
      <w:r w:rsidR="00FE23AF">
        <w:rPr>
          <w:lang w:val="en-GB"/>
        </w:rPr>
        <w:t>has</w:t>
      </w:r>
      <w:r w:rsidR="00B94845">
        <w:rPr>
          <w:lang w:val="en-GB"/>
        </w:rPr>
        <w:t xml:space="preserve"> not been confirmed. </w:t>
      </w:r>
    </w:p>
    <w:p w:rsidR="007412E7" w:rsidRDefault="00B94845" w:rsidP="00B94845">
      <w:pPr>
        <w:pStyle w:val="H23G"/>
      </w:pPr>
      <w:r>
        <w:tab/>
      </w:r>
      <w:r>
        <w:tab/>
      </w:r>
      <w:r w:rsidR="00632FA5">
        <w:t>Author’s</w:t>
      </w:r>
      <w:r w:rsidR="007412E7" w:rsidRPr="007412E7">
        <w:t xml:space="preserve"> comments</w:t>
      </w:r>
      <w:r w:rsidR="00632FA5">
        <w:t xml:space="preserve"> on the State party’s observations on </w:t>
      </w:r>
      <w:r w:rsidR="008D2914">
        <w:t xml:space="preserve">the </w:t>
      </w:r>
      <w:r w:rsidR="00632FA5">
        <w:t>merits</w:t>
      </w:r>
    </w:p>
    <w:p w:rsidR="00187211" w:rsidRDefault="007412E7" w:rsidP="006F6FB8">
      <w:pPr>
        <w:pStyle w:val="SingleTxtG"/>
        <w:rPr>
          <w:lang w:val="en-GB"/>
        </w:rPr>
      </w:pPr>
      <w:r>
        <w:rPr>
          <w:lang w:val="en-GB"/>
        </w:rPr>
        <w:t>5.1</w:t>
      </w:r>
      <w:r>
        <w:rPr>
          <w:lang w:val="en-GB"/>
        </w:rPr>
        <w:tab/>
      </w:r>
      <w:r w:rsidR="008D2914">
        <w:rPr>
          <w:lang w:val="en-GB"/>
        </w:rPr>
        <w:t xml:space="preserve">On </w:t>
      </w:r>
      <w:r>
        <w:rPr>
          <w:lang w:val="en-GB"/>
        </w:rPr>
        <w:t xml:space="preserve">9 April 2012, </w:t>
      </w:r>
      <w:r w:rsidR="00CF1866">
        <w:rPr>
          <w:lang w:val="en-GB"/>
        </w:rPr>
        <w:t xml:space="preserve">Mr. Khadzhiev </w:t>
      </w:r>
      <w:r>
        <w:rPr>
          <w:lang w:val="en-GB"/>
        </w:rPr>
        <w:t>submit</w:t>
      </w:r>
      <w:r w:rsidR="00151655">
        <w:rPr>
          <w:lang w:val="en-GB"/>
        </w:rPr>
        <w:t>ted</w:t>
      </w:r>
      <w:r>
        <w:rPr>
          <w:lang w:val="en-GB"/>
        </w:rPr>
        <w:t xml:space="preserve"> his comments on the State party’s observations on the merits</w:t>
      </w:r>
      <w:r w:rsidR="008D2914">
        <w:rPr>
          <w:lang w:val="en-GB"/>
        </w:rPr>
        <w:t xml:space="preserve"> </w:t>
      </w:r>
      <w:r>
        <w:rPr>
          <w:lang w:val="en-GB"/>
        </w:rPr>
        <w:t>of the communication</w:t>
      </w:r>
      <w:r w:rsidR="00CF1866">
        <w:rPr>
          <w:lang w:val="en-GB"/>
        </w:rPr>
        <w:t>. He</w:t>
      </w:r>
      <w:r w:rsidR="00151655">
        <w:rPr>
          <w:lang w:val="en-GB"/>
        </w:rPr>
        <w:t xml:space="preserve"> noted </w:t>
      </w:r>
      <w:r w:rsidR="00187211">
        <w:rPr>
          <w:lang w:val="en-GB"/>
        </w:rPr>
        <w:t xml:space="preserve">that instead of providing specific responses, the State </w:t>
      </w:r>
      <w:r w:rsidR="00187211" w:rsidRPr="00C723C8">
        <w:t>party</w:t>
      </w:r>
      <w:r w:rsidR="00187211">
        <w:rPr>
          <w:lang w:val="en-GB"/>
        </w:rPr>
        <w:t xml:space="preserve"> trie</w:t>
      </w:r>
      <w:r w:rsidR="00424AB4">
        <w:rPr>
          <w:lang w:val="en-GB"/>
        </w:rPr>
        <w:t>d</w:t>
      </w:r>
      <w:r w:rsidR="00187211">
        <w:rPr>
          <w:lang w:val="en-GB"/>
        </w:rPr>
        <w:t xml:space="preserve"> to focus on </w:t>
      </w:r>
      <w:r w:rsidR="008D2914">
        <w:rPr>
          <w:lang w:val="en-GB"/>
        </w:rPr>
        <w:t>unimportant</w:t>
      </w:r>
      <w:r w:rsidR="00187211">
        <w:rPr>
          <w:lang w:val="en-GB"/>
        </w:rPr>
        <w:t xml:space="preserve"> facts. For example, </w:t>
      </w:r>
      <w:r w:rsidR="00CF1866">
        <w:rPr>
          <w:lang w:val="en-GB"/>
        </w:rPr>
        <w:t>he claims that he</w:t>
      </w:r>
      <w:r w:rsidR="00187211">
        <w:rPr>
          <w:lang w:val="en-GB"/>
        </w:rPr>
        <w:t xml:space="preserve"> was first accused of espionage, but afterwards, </w:t>
      </w:r>
      <w:r w:rsidR="008D2914">
        <w:rPr>
          <w:lang w:val="en-GB"/>
        </w:rPr>
        <w:t xml:space="preserve">he </w:t>
      </w:r>
      <w:r w:rsidR="00187211">
        <w:rPr>
          <w:lang w:val="en-GB"/>
        </w:rPr>
        <w:t xml:space="preserve">was charged and convicted of being in possession of several bullet cartridges. The author reiterates that the State party organized his persecution because of </w:t>
      </w:r>
      <w:r w:rsidR="008D2914">
        <w:rPr>
          <w:lang w:val="en-GB"/>
        </w:rPr>
        <w:t xml:space="preserve">his </w:t>
      </w:r>
      <w:r w:rsidR="00187211">
        <w:rPr>
          <w:lang w:val="en-GB"/>
        </w:rPr>
        <w:t>political views and his relatives,</w:t>
      </w:r>
      <w:r w:rsidR="006F6FB8">
        <w:rPr>
          <w:lang w:val="en-GB"/>
        </w:rPr>
        <w:t xml:space="preserve"> who are</w:t>
      </w:r>
      <w:r w:rsidR="00187211">
        <w:rPr>
          <w:lang w:val="en-GB"/>
        </w:rPr>
        <w:t xml:space="preserve"> well-known </w:t>
      </w:r>
      <w:r w:rsidR="008D2914">
        <w:rPr>
          <w:lang w:val="en-GB"/>
        </w:rPr>
        <w:t xml:space="preserve">opposition </w:t>
      </w:r>
      <w:r w:rsidR="00187211">
        <w:rPr>
          <w:lang w:val="en-GB"/>
        </w:rPr>
        <w:t xml:space="preserve">members. </w:t>
      </w:r>
    </w:p>
    <w:p w:rsidR="00F51311" w:rsidRDefault="00187211" w:rsidP="00F16F8F">
      <w:pPr>
        <w:pStyle w:val="SingleTxtG"/>
        <w:rPr>
          <w:lang w:val="en-GB"/>
        </w:rPr>
      </w:pPr>
      <w:r>
        <w:rPr>
          <w:lang w:val="en-GB"/>
        </w:rPr>
        <w:t>5.2</w:t>
      </w:r>
      <w:r>
        <w:rPr>
          <w:lang w:val="en-GB"/>
        </w:rPr>
        <w:tab/>
      </w:r>
      <w:r w:rsidR="009D2394">
        <w:rPr>
          <w:lang w:val="en-GB"/>
        </w:rPr>
        <w:t>The author submits that the State party did not honour</w:t>
      </w:r>
      <w:r w:rsidR="002E2676">
        <w:rPr>
          <w:lang w:val="en-GB"/>
        </w:rPr>
        <w:t xml:space="preserve"> the Committee’s request for documents relat</w:t>
      </w:r>
      <w:r w:rsidR="006F6FB8">
        <w:rPr>
          <w:lang w:val="en-GB"/>
        </w:rPr>
        <w:t>ing</w:t>
      </w:r>
      <w:r w:rsidR="002E2676">
        <w:rPr>
          <w:lang w:val="en-GB"/>
        </w:rPr>
        <w:t xml:space="preserve"> to </w:t>
      </w:r>
      <w:r w:rsidR="008D2914">
        <w:rPr>
          <w:lang w:val="en-GB"/>
        </w:rPr>
        <w:t xml:space="preserve">his </w:t>
      </w:r>
      <w:r w:rsidR="002E2676">
        <w:rPr>
          <w:lang w:val="en-GB"/>
        </w:rPr>
        <w:t xml:space="preserve">case, </w:t>
      </w:r>
      <w:r w:rsidR="008D2914">
        <w:rPr>
          <w:lang w:val="en-GB"/>
        </w:rPr>
        <w:t xml:space="preserve">and reiterates that he </w:t>
      </w:r>
      <w:r w:rsidR="006F6FB8">
        <w:rPr>
          <w:lang w:val="en-GB"/>
        </w:rPr>
        <w:t>himself does not have</w:t>
      </w:r>
      <w:r w:rsidR="008D2914">
        <w:rPr>
          <w:lang w:val="en-GB"/>
        </w:rPr>
        <w:t xml:space="preserve"> access to th</w:t>
      </w:r>
      <w:r w:rsidR="006F6FB8">
        <w:rPr>
          <w:lang w:val="en-GB"/>
        </w:rPr>
        <w:t>o</w:t>
      </w:r>
      <w:r w:rsidR="008D2914">
        <w:rPr>
          <w:lang w:val="en-GB"/>
        </w:rPr>
        <w:t>se documents</w:t>
      </w:r>
      <w:r w:rsidR="002E2676">
        <w:rPr>
          <w:lang w:val="en-GB"/>
        </w:rPr>
        <w:t xml:space="preserve">. </w:t>
      </w:r>
      <w:r w:rsidR="008D2914">
        <w:rPr>
          <w:lang w:val="en-GB"/>
        </w:rPr>
        <w:t xml:space="preserve">He adds </w:t>
      </w:r>
      <w:r w:rsidR="002E2676">
        <w:rPr>
          <w:lang w:val="en-GB"/>
        </w:rPr>
        <w:t xml:space="preserve">that it </w:t>
      </w:r>
      <w:r w:rsidR="006F6FB8">
        <w:rPr>
          <w:lang w:val="en-GB"/>
        </w:rPr>
        <w:t>was</w:t>
      </w:r>
      <w:r w:rsidR="002E2676">
        <w:rPr>
          <w:lang w:val="en-GB"/>
        </w:rPr>
        <w:t xml:space="preserve"> </w:t>
      </w:r>
      <w:r w:rsidR="006F6FB8">
        <w:rPr>
          <w:lang w:val="en-GB"/>
        </w:rPr>
        <w:t>due to</w:t>
      </w:r>
      <w:r w:rsidR="002E2676">
        <w:rPr>
          <w:lang w:val="en-GB"/>
        </w:rPr>
        <w:t xml:space="preserve"> the pressure </w:t>
      </w:r>
      <w:r w:rsidR="006F6FB8">
        <w:rPr>
          <w:lang w:val="en-GB"/>
        </w:rPr>
        <w:t>by</w:t>
      </w:r>
      <w:r w:rsidR="002E2676">
        <w:rPr>
          <w:lang w:val="en-GB"/>
        </w:rPr>
        <w:t xml:space="preserve"> the international community that he was first allowed to</w:t>
      </w:r>
      <w:r w:rsidR="009C2F39">
        <w:rPr>
          <w:lang w:val="en-GB"/>
        </w:rPr>
        <w:t xml:space="preserve"> see</w:t>
      </w:r>
      <w:r w:rsidR="002E2676">
        <w:rPr>
          <w:lang w:val="en-GB"/>
        </w:rPr>
        <w:t xml:space="preserve"> his relatives</w:t>
      </w:r>
      <w:r w:rsidR="008D2914">
        <w:rPr>
          <w:lang w:val="en-GB"/>
        </w:rPr>
        <w:t xml:space="preserve">, but </w:t>
      </w:r>
      <w:r w:rsidR="006F6FB8">
        <w:rPr>
          <w:lang w:val="en-GB"/>
        </w:rPr>
        <w:t xml:space="preserve">that </w:t>
      </w:r>
      <w:r w:rsidR="008D2914">
        <w:rPr>
          <w:lang w:val="en-GB"/>
        </w:rPr>
        <w:t xml:space="preserve">was only </w:t>
      </w:r>
      <w:r w:rsidR="002E2676">
        <w:rPr>
          <w:lang w:val="en-GB"/>
        </w:rPr>
        <w:t>at the end of August 2007</w:t>
      </w:r>
      <w:r w:rsidR="00B94845">
        <w:rPr>
          <w:lang w:val="en-GB"/>
        </w:rPr>
        <w:t>.</w:t>
      </w:r>
      <w:r w:rsidR="009C2F39">
        <w:rPr>
          <w:lang w:val="en-GB"/>
        </w:rPr>
        <w:t xml:space="preserve"> The</w:t>
      </w:r>
      <w:r w:rsidR="00F51311">
        <w:rPr>
          <w:lang w:val="en-GB"/>
        </w:rPr>
        <w:t xml:space="preserve"> State party’s</w:t>
      </w:r>
      <w:r w:rsidR="009C2F39">
        <w:rPr>
          <w:lang w:val="en-GB"/>
        </w:rPr>
        <w:t xml:space="preserve"> </w:t>
      </w:r>
      <w:r w:rsidR="00B670E8">
        <w:rPr>
          <w:lang w:val="en-GB"/>
        </w:rPr>
        <w:t xml:space="preserve">claim about the number of </w:t>
      </w:r>
      <w:r w:rsidR="009C2F39">
        <w:rPr>
          <w:lang w:val="en-GB"/>
        </w:rPr>
        <w:t>visits</w:t>
      </w:r>
      <w:r w:rsidR="00B670E8">
        <w:rPr>
          <w:lang w:val="en-GB"/>
        </w:rPr>
        <w:t xml:space="preserve"> he was allowed to receive</w:t>
      </w:r>
      <w:r w:rsidR="009C2F39">
        <w:rPr>
          <w:lang w:val="en-GB"/>
        </w:rPr>
        <w:t xml:space="preserve"> from rela</w:t>
      </w:r>
      <w:r w:rsidR="00F51311">
        <w:rPr>
          <w:lang w:val="en-GB"/>
        </w:rPr>
        <w:t>tives do</w:t>
      </w:r>
      <w:r w:rsidR="00B670E8">
        <w:rPr>
          <w:lang w:val="en-GB"/>
        </w:rPr>
        <w:t>es</w:t>
      </w:r>
      <w:r w:rsidR="00F51311">
        <w:rPr>
          <w:lang w:val="en-GB"/>
        </w:rPr>
        <w:t xml:space="preserve"> not correspond to the reality. After </w:t>
      </w:r>
      <w:r w:rsidR="00F51311" w:rsidRPr="00C723C8">
        <w:t>submitting</w:t>
      </w:r>
      <w:r w:rsidR="00F51311">
        <w:rPr>
          <w:lang w:val="en-GB"/>
        </w:rPr>
        <w:t xml:space="preserve"> the </w:t>
      </w:r>
      <w:r w:rsidR="00B670E8">
        <w:rPr>
          <w:lang w:val="en-GB"/>
        </w:rPr>
        <w:t xml:space="preserve">present </w:t>
      </w:r>
      <w:r w:rsidR="00F51311">
        <w:rPr>
          <w:lang w:val="en-GB"/>
        </w:rPr>
        <w:t xml:space="preserve">complaint to the Committee, the author was able to meet with his relatives only once. In addition, his relatives were able to </w:t>
      </w:r>
      <w:r w:rsidR="00B670E8">
        <w:rPr>
          <w:lang w:val="en-GB"/>
        </w:rPr>
        <w:t>give</w:t>
      </w:r>
      <w:r w:rsidR="00F51311">
        <w:rPr>
          <w:lang w:val="en-GB"/>
        </w:rPr>
        <w:t xml:space="preserve"> him food </w:t>
      </w:r>
      <w:r w:rsidR="0032321C">
        <w:rPr>
          <w:lang w:val="en-GB"/>
        </w:rPr>
        <w:t xml:space="preserve">only </w:t>
      </w:r>
      <w:r w:rsidR="00F51311">
        <w:rPr>
          <w:lang w:val="en-GB"/>
        </w:rPr>
        <w:t xml:space="preserve">three times. </w:t>
      </w:r>
      <w:r w:rsidR="00B670E8">
        <w:rPr>
          <w:lang w:val="en-GB"/>
        </w:rPr>
        <w:t>Since</w:t>
      </w:r>
      <w:r w:rsidR="00F51311">
        <w:rPr>
          <w:lang w:val="en-GB"/>
        </w:rPr>
        <w:t xml:space="preserve"> 2007</w:t>
      </w:r>
      <w:r w:rsidR="00B670E8">
        <w:rPr>
          <w:lang w:val="en-GB"/>
        </w:rPr>
        <w:t xml:space="preserve"> and </w:t>
      </w:r>
      <w:r w:rsidR="00F51311">
        <w:rPr>
          <w:lang w:val="en-GB"/>
        </w:rPr>
        <w:t xml:space="preserve">for four years, the author was able to use </w:t>
      </w:r>
      <w:r w:rsidR="00B670E8">
        <w:rPr>
          <w:lang w:val="en-GB"/>
        </w:rPr>
        <w:t xml:space="preserve">the </w:t>
      </w:r>
      <w:r w:rsidR="00F51311">
        <w:rPr>
          <w:lang w:val="en-GB"/>
        </w:rPr>
        <w:t>medical services only tw</w:t>
      </w:r>
      <w:r w:rsidR="006A68FC">
        <w:rPr>
          <w:lang w:val="en-GB"/>
        </w:rPr>
        <w:t>o times, despite his complaints about heart problems and issues with internal organs</w:t>
      </w:r>
      <w:r w:rsidR="00F51311">
        <w:rPr>
          <w:lang w:val="en-GB"/>
        </w:rPr>
        <w:t xml:space="preserve">. </w:t>
      </w:r>
    </w:p>
    <w:p w:rsidR="00B94845" w:rsidRDefault="00F51311" w:rsidP="00CA00F1">
      <w:pPr>
        <w:pStyle w:val="SingleTxtG"/>
        <w:rPr>
          <w:lang w:val="en-GB"/>
        </w:rPr>
      </w:pPr>
      <w:r>
        <w:rPr>
          <w:lang w:val="en-GB"/>
        </w:rPr>
        <w:t>5.3</w:t>
      </w:r>
      <w:r>
        <w:rPr>
          <w:lang w:val="en-GB"/>
        </w:rPr>
        <w:tab/>
      </w:r>
      <w:r w:rsidR="00C74B7E">
        <w:rPr>
          <w:lang w:val="en-GB"/>
        </w:rPr>
        <w:t xml:space="preserve">The author also submits that his right to receive and send correspondence and </w:t>
      </w:r>
      <w:r w:rsidR="00B670E8">
        <w:rPr>
          <w:lang w:val="en-GB"/>
        </w:rPr>
        <w:t xml:space="preserve">have access to </w:t>
      </w:r>
      <w:r w:rsidR="00C74B7E" w:rsidRPr="00C723C8">
        <w:t>newspapers</w:t>
      </w:r>
      <w:r w:rsidR="00C74B7E">
        <w:rPr>
          <w:lang w:val="en-GB"/>
        </w:rPr>
        <w:t xml:space="preserve">, magazines and television is still being violated by the prison administration. </w:t>
      </w:r>
      <w:r w:rsidR="0032321C">
        <w:rPr>
          <w:lang w:val="en-GB"/>
        </w:rPr>
        <w:t xml:space="preserve">His </w:t>
      </w:r>
      <w:r w:rsidR="006D65D9">
        <w:rPr>
          <w:lang w:val="en-GB"/>
        </w:rPr>
        <w:t xml:space="preserve">relatives are still subjected to psychological pressure </w:t>
      </w:r>
      <w:r w:rsidR="00B670E8">
        <w:rPr>
          <w:lang w:val="en-GB"/>
        </w:rPr>
        <w:t xml:space="preserve">aimed at </w:t>
      </w:r>
      <w:r w:rsidR="00CA00F1">
        <w:rPr>
          <w:lang w:val="en-GB"/>
        </w:rPr>
        <w:t xml:space="preserve">getting </w:t>
      </w:r>
      <w:r w:rsidR="006D65D9">
        <w:rPr>
          <w:lang w:val="en-GB"/>
        </w:rPr>
        <w:t xml:space="preserve">them to stop complaining to international organizations and </w:t>
      </w:r>
      <w:r w:rsidR="00CA00F1">
        <w:rPr>
          <w:lang w:val="en-GB"/>
        </w:rPr>
        <w:t xml:space="preserve">to </w:t>
      </w:r>
      <w:r w:rsidR="0032321C">
        <w:rPr>
          <w:lang w:val="en-GB"/>
        </w:rPr>
        <w:t xml:space="preserve">provide </w:t>
      </w:r>
      <w:r w:rsidR="006D65D9">
        <w:rPr>
          <w:lang w:val="en-GB"/>
        </w:rPr>
        <w:t xml:space="preserve">the State party </w:t>
      </w:r>
      <w:r w:rsidR="0032321C">
        <w:rPr>
          <w:lang w:val="en-GB"/>
        </w:rPr>
        <w:t xml:space="preserve">with </w:t>
      </w:r>
      <w:r w:rsidR="006D65D9">
        <w:rPr>
          <w:lang w:val="en-GB"/>
        </w:rPr>
        <w:t xml:space="preserve">a letter </w:t>
      </w:r>
      <w:r w:rsidR="0032321C">
        <w:rPr>
          <w:lang w:val="en-GB"/>
        </w:rPr>
        <w:t>to the effect that they ha</w:t>
      </w:r>
      <w:r w:rsidR="00CA00F1">
        <w:rPr>
          <w:lang w:val="en-GB"/>
        </w:rPr>
        <w:t>ve</w:t>
      </w:r>
      <w:r w:rsidR="0032321C">
        <w:rPr>
          <w:lang w:val="en-GB"/>
        </w:rPr>
        <w:t xml:space="preserve"> </w:t>
      </w:r>
      <w:r w:rsidR="006D65D9">
        <w:rPr>
          <w:lang w:val="en-GB"/>
        </w:rPr>
        <w:t>free access to the author</w:t>
      </w:r>
      <w:r w:rsidR="00B94845">
        <w:rPr>
          <w:lang w:val="en-GB"/>
        </w:rPr>
        <w:t>.</w:t>
      </w:r>
      <w:r w:rsidR="006D65D9">
        <w:rPr>
          <w:rStyle w:val="FootnoteReference"/>
          <w:lang w:val="en-GB"/>
        </w:rPr>
        <w:footnoteReference w:id="5"/>
      </w:r>
    </w:p>
    <w:p w:rsidR="00632FA5" w:rsidRDefault="006D65D9" w:rsidP="006363F5">
      <w:pPr>
        <w:pStyle w:val="SingleTxtG"/>
        <w:rPr>
          <w:lang w:val="en-GB"/>
        </w:rPr>
      </w:pPr>
      <w:r>
        <w:rPr>
          <w:lang w:val="en-GB"/>
        </w:rPr>
        <w:t>5.4</w:t>
      </w:r>
      <w:r>
        <w:rPr>
          <w:lang w:val="en-GB"/>
        </w:rPr>
        <w:tab/>
      </w:r>
      <w:r w:rsidR="006363F5">
        <w:rPr>
          <w:lang w:val="en-GB"/>
        </w:rPr>
        <w:t>On 6 July 2012, c</w:t>
      </w:r>
      <w:r>
        <w:rPr>
          <w:lang w:val="en-GB"/>
        </w:rPr>
        <w:t xml:space="preserve">ommenting on the State party’s submission of excerpts from the Criminal Code of </w:t>
      </w:r>
      <w:r w:rsidRPr="00C723C8">
        <w:t>Turkmenistan</w:t>
      </w:r>
      <w:r>
        <w:rPr>
          <w:lang w:val="en-GB"/>
        </w:rPr>
        <w:t xml:space="preserve">, the author reiterates his position and </w:t>
      </w:r>
      <w:r w:rsidR="00632FA5">
        <w:rPr>
          <w:lang w:val="en-GB"/>
        </w:rPr>
        <w:t>claims that the State party purposefully avoid</w:t>
      </w:r>
      <w:r w:rsidR="006363F5">
        <w:rPr>
          <w:lang w:val="en-GB"/>
        </w:rPr>
        <w:t>ed</w:t>
      </w:r>
      <w:r w:rsidR="00632FA5">
        <w:rPr>
          <w:lang w:val="en-GB"/>
        </w:rPr>
        <w:t xml:space="preserve"> answering </w:t>
      </w:r>
      <w:r w:rsidR="0032321C">
        <w:rPr>
          <w:lang w:val="en-GB"/>
        </w:rPr>
        <w:t xml:space="preserve">the </w:t>
      </w:r>
      <w:r w:rsidR="00632FA5">
        <w:rPr>
          <w:lang w:val="en-GB"/>
        </w:rPr>
        <w:t xml:space="preserve">substantive </w:t>
      </w:r>
      <w:r w:rsidR="0032321C">
        <w:rPr>
          <w:lang w:val="en-GB"/>
        </w:rPr>
        <w:t xml:space="preserve">issues </w:t>
      </w:r>
      <w:r w:rsidR="00632FA5">
        <w:rPr>
          <w:lang w:val="en-GB"/>
        </w:rPr>
        <w:t>raised in the communication. He further claims that the law enforcement agencies did not have any evidence of his guilt and that he is currently being held unlawfully</w:t>
      </w:r>
      <w:r w:rsidR="00B94845">
        <w:rPr>
          <w:lang w:val="en-GB"/>
        </w:rPr>
        <w:t>.</w:t>
      </w:r>
      <w:r w:rsidR="00C42151">
        <w:rPr>
          <w:rStyle w:val="FootnoteReference"/>
          <w:lang w:val="en-GB"/>
        </w:rPr>
        <w:footnoteReference w:id="6"/>
      </w:r>
      <w:r w:rsidR="00632FA5">
        <w:rPr>
          <w:lang w:val="en-GB"/>
        </w:rPr>
        <w:t xml:space="preserve"> </w:t>
      </w:r>
    </w:p>
    <w:p w:rsidR="00632FA5" w:rsidRPr="00632FA5" w:rsidRDefault="005B359F" w:rsidP="005B359F">
      <w:pPr>
        <w:pStyle w:val="H23G"/>
      </w:pPr>
      <w:r>
        <w:tab/>
      </w:r>
      <w:r>
        <w:tab/>
      </w:r>
      <w:r w:rsidR="00632FA5" w:rsidRPr="00632FA5">
        <w:t>Further submission</w:t>
      </w:r>
      <w:r w:rsidR="00632FA5">
        <w:t>s</w:t>
      </w:r>
      <w:r w:rsidR="00632FA5" w:rsidRPr="00632FA5">
        <w:t xml:space="preserve"> from the State party</w:t>
      </w:r>
    </w:p>
    <w:p w:rsidR="00632FA5" w:rsidRDefault="00632FA5" w:rsidP="006363F5">
      <w:pPr>
        <w:pStyle w:val="SingleTxtG"/>
        <w:rPr>
          <w:lang w:val="en-GB"/>
        </w:rPr>
      </w:pPr>
      <w:r>
        <w:rPr>
          <w:lang w:val="en-GB"/>
        </w:rPr>
        <w:t>6.1</w:t>
      </w:r>
      <w:r>
        <w:rPr>
          <w:lang w:val="en-GB"/>
        </w:rPr>
        <w:tab/>
      </w:r>
      <w:r w:rsidR="0032321C">
        <w:rPr>
          <w:lang w:val="en-GB"/>
        </w:rPr>
        <w:t xml:space="preserve">By </w:t>
      </w:r>
      <w:r w:rsidR="00B05BDC">
        <w:rPr>
          <w:lang w:val="en-GB"/>
        </w:rPr>
        <w:t xml:space="preserve">note verbale </w:t>
      </w:r>
      <w:r w:rsidR="0032321C">
        <w:rPr>
          <w:lang w:val="en-GB"/>
        </w:rPr>
        <w:t>of</w:t>
      </w:r>
      <w:r w:rsidR="00B05BDC">
        <w:rPr>
          <w:lang w:val="en-GB"/>
        </w:rPr>
        <w:t xml:space="preserve"> 24 September 2012, the State party submits that according to </w:t>
      </w:r>
      <w:r w:rsidR="007C742F">
        <w:rPr>
          <w:lang w:val="en-GB"/>
        </w:rPr>
        <w:t>article </w:t>
      </w:r>
      <w:r w:rsidR="00B05BDC">
        <w:rPr>
          <w:lang w:val="en-GB"/>
        </w:rPr>
        <w:t xml:space="preserve">433 </w:t>
      </w:r>
      <w:r w:rsidR="006363F5">
        <w:rPr>
          <w:lang w:val="en-GB"/>
        </w:rPr>
        <w:t>of</w:t>
      </w:r>
      <w:r w:rsidR="00B05BDC">
        <w:rPr>
          <w:lang w:val="en-GB"/>
        </w:rPr>
        <w:t xml:space="preserve"> the Criminal Procedure Code of Turkmenistan, the convicted person is provided with the copy of his sentence “no later than five days” after the </w:t>
      </w:r>
      <w:r w:rsidR="0032321C">
        <w:rPr>
          <w:lang w:val="en-GB"/>
        </w:rPr>
        <w:t xml:space="preserve">pronouncement </w:t>
      </w:r>
      <w:r w:rsidR="00B05BDC">
        <w:rPr>
          <w:lang w:val="en-GB"/>
        </w:rPr>
        <w:t xml:space="preserve">of the conviction by the court. The sentence that was handed </w:t>
      </w:r>
      <w:r w:rsidR="006363F5">
        <w:rPr>
          <w:lang w:val="en-GB"/>
        </w:rPr>
        <w:t xml:space="preserve">down </w:t>
      </w:r>
      <w:r w:rsidR="00B05BDC">
        <w:rPr>
          <w:lang w:val="en-GB"/>
        </w:rPr>
        <w:t xml:space="preserve">to </w:t>
      </w:r>
      <w:r w:rsidR="006363F5">
        <w:rPr>
          <w:lang w:val="en-GB"/>
        </w:rPr>
        <w:t>Mr. Khadzhiev</w:t>
      </w:r>
      <w:r w:rsidR="00B05BDC">
        <w:rPr>
          <w:lang w:val="en-GB"/>
        </w:rPr>
        <w:t xml:space="preserve"> was based on law and he subsequently received </w:t>
      </w:r>
      <w:r w:rsidR="00302E2C">
        <w:rPr>
          <w:lang w:val="en-GB"/>
        </w:rPr>
        <w:t>a</w:t>
      </w:r>
      <w:r w:rsidR="00B05BDC">
        <w:rPr>
          <w:lang w:val="en-GB"/>
        </w:rPr>
        <w:t xml:space="preserve"> copy</w:t>
      </w:r>
      <w:r w:rsidR="006363F5">
        <w:rPr>
          <w:lang w:val="en-GB"/>
        </w:rPr>
        <w:t xml:space="preserve"> of it</w:t>
      </w:r>
      <w:r w:rsidR="00B94845">
        <w:rPr>
          <w:lang w:val="en-GB"/>
        </w:rPr>
        <w:t>.</w:t>
      </w:r>
      <w:r w:rsidR="00B05BDC">
        <w:rPr>
          <w:rStyle w:val="FootnoteReference"/>
          <w:lang w:val="en-GB"/>
        </w:rPr>
        <w:footnoteReference w:id="7"/>
      </w:r>
    </w:p>
    <w:p w:rsidR="00B05BDC" w:rsidRDefault="00B05BDC" w:rsidP="006363F5">
      <w:pPr>
        <w:pStyle w:val="SingleTxtG"/>
        <w:rPr>
          <w:lang w:val="en-GB"/>
        </w:rPr>
      </w:pPr>
      <w:r>
        <w:rPr>
          <w:lang w:val="en-GB"/>
        </w:rPr>
        <w:t>6.2</w:t>
      </w:r>
      <w:r>
        <w:rPr>
          <w:lang w:val="en-GB"/>
        </w:rPr>
        <w:tab/>
        <w:t xml:space="preserve">On 18 </w:t>
      </w:r>
      <w:r w:rsidRPr="00C723C8">
        <w:t>March</w:t>
      </w:r>
      <w:r>
        <w:rPr>
          <w:lang w:val="en-GB"/>
        </w:rPr>
        <w:t xml:space="preserve"> 2013, the State party reiterates that all convicts in correctional facilities are provided with “adequate food and clean water” a</w:t>
      </w:r>
      <w:r w:rsidR="0032321C">
        <w:rPr>
          <w:lang w:val="en-GB"/>
        </w:rPr>
        <w:t xml:space="preserve">nd have </w:t>
      </w:r>
      <w:r>
        <w:rPr>
          <w:lang w:val="en-GB"/>
        </w:rPr>
        <w:t>access to medical services. The State party further submits that</w:t>
      </w:r>
      <w:r w:rsidR="006363F5">
        <w:rPr>
          <w:lang w:val="en-GB"/>
        </w:rPr>
        <w:t>,</w:t>
      </w:r>
      <w:r>
        <w:rPr>
          <w:lang w:val="en-GB"/>
        </w:rPr>
        <w:t xml:space="preserve"> on 15 February 2013, the President of </w:t>
      </w:r>
      <w:r>
        <w:rPr>
          <w:lang w:val="en-GB"/>
        </w:rPr>
        <w:lastRenderedPageBreak/>
        <w:t>Turkmenistan issued a pardon</w:t>
      </w:r>
      <w:r w:rsidR="006363F5">
        <w:rPr>
          <w:lang w:val="en-GB"/>
        </w:rPr>
        <w:t xml:space="preserve"> with regard to Sapardurdy Khadzhiev</w:t>
      </w:r>
      <w:r>
        <w:rPr>
          <w:lang w:val="en-GB"/>
        </w:rPr>
        <w:t>. Based on th</w:t>
      </w:r>
      <w:r w:rsidR="006363F5">
        <w:rPr>
          <w:lang w:val="en-GB"/>
        </w:rPr>
        <w:t>e</w:t>
      </w:r>
      <w:r>
        <w:rPr>
          <w:lang w:val="en-GB"/>
        </w:rPr>
        <w:t xml:space="preserve"> pardon,</w:t>
      </w:r>
      <w:r w:rsidR="006363F5">
        <w:rPr>
          <w:lang w:val="en-GB"/>
        </w:rPr>
        <w:t xml:space="preserve"> Mr.</w:t>
      </w:r>
      <w:r>
        <w:rPr>
          <w:lang w:val="en-GB"/>
        </w:rPr>
        <w:t xml:space="preserve"> </w:t>
      </w:r>
      <w:r w:rsidR="006363F5">
        <w:rPr>
          <w:lang w:val="en-GB"/>
        </w:rPr>
        <w:t xml:space="preserve">Khadzhiev </w:t>
      </w:r>
      <w:r>
        <w:rPr>
          <w:lang w:val="en-GB"/>
        </w:rPr>
        <w:t>was released from prison</w:t>
      </w:r>
      <w:r w:rsidR="00B94845">
        <w:rPr>
          <w:lang w:val="en-GB"/>
        </w:rPr>
        <w:t>.</w:t>
      </w:r>
      <w:r>
        <w:rPr>
          <w:rStyle w:val="FootnoteReference"/>
          <w:lang w:val="en-GB"/>
        </w:rPr>
        <w:footnoteReference w:id="8"/>
      </w:r>
    </w:p>
    <w:p w:rsidR="00C42151" w:rsidRPr="00E8097C" w:rsidRDefault="00C42151" w:rsidP="00C42151">
      <w:pPr>
        <w:pStyle w:val="H23G"/>
      </w:pPr>
      <w:r>
        <w:tab/>
      </w:r>
      <w:r>
        <w:tab/>
      </w:r>
      <w:r w:rsidRPr="00E8097C">
        <w:t>Issues and proceedings before the Committee</w:t>
      </w:r>
    </w:p>
    <w:p w:rsidR="00C42151" w:rsidRPr="00E8097C" w:rsidRDefault="00C42151" w:rsidP="00B94845">
      <w:pPr>
        <w:pStyle w:val="H4G"/>
      </w:pPr>
      <w:r>
        <w:tab/>
      </w:r>
      <w:r>
        <w:tab/>
      </w:r>
      <w:r w:rsidRPr="00E8097C">
        <w:t xml:space="preserve">Consideration of </w:t>
      </w:r>
      <w:r w:rsidRPr="00B94845">
        <w:t>admissibility</w:t>
      </w:r>
    </w:p>
    <w:p w:rsidR="00C42151" w:rsidRPr="00E8097C" w:rsidRDefault="00373489" w:rsidP="00311F63">
      <w:pPr>
        <w:pStyle w:val="SingleTxtG"/>
        <w:rPr>
          <w:lang w:val="en-GB"/>
        </w:rPr>
      </w:pPr>
      <w:r>
        <w:rPr>
          <w:lang w:val="en-GB"/>
        </w:rPr>
        <w:t>7</w:t>
      </w:r>
      <w:r w:rsidR="00C42151" w:rsidRPr="00E8097C">
        <w:rPr>
          <w:lang w:val="en-GB"/>
        </w:rPr>
        <w:t>.1</w:t>
      </w:r>
      <w:r w:rsidR="00C42151" w:rsidRPr="00E8097C">
        <w:rPr>
          <w:lang w:val="en-GB"/>
        </w:rPr>
        <w:tab/>
        <w:t xml:space="preserve">Before considering any claim contained in a communication, the Human Rights Committee must, in </w:t>
      </w:r>
      <w:r w:rsidR="00C42151" w:rsidRPr="00C723C8">
        <w:t>accordance</w:t>
      </w:r>
      <w:r w:rsidR="00C42151" w:rsidRPr="00E8097C">
        <w:rPr>
          <w:lang w:val="en-GB"/>
        </w:rPr>
        <w:t xml:space="preserve"> with rule</w:t>
      </w:r>
      <w:r w:rsidR="00D2305B">
        <w:rPr>
          <w:lang w:val="en-GB"/>
        </w:rPr>
        <w:t> </w:t>
      </w:r>
      <w:r w:rsidR="00C42151" w:rsidRPr="00E8097C">
        <w:rPr>
          <w:lang w:val="en-GB"/>
        </w:rPr>
        <w:t>93 of its rules of procedure, decide whether or not the case is admissible under the Optional Protocol to the Covenant.</w:t>
      </w:r>
    </w:p>
    <w:p w:rsidR="00C42151" w:rsidRDefault="00373489" w:rsidP="00C42151">
      <w:pPr>
        <w:pStyle w:val="SingleTxtG"/>
        <w:rPr>
          <w:lang w:val="en-GB"/>
        </w:rPr>
      </w:pPr>
      <w:r>
        <w:rPr>
          <w:lang w:val="en-GB"/>
        </w:rPr>
        <w:t>7</w:t>
      </w:r>
      <w:r w:rsidR="00C42151" w:rsidRPr="00E8097C">
        <w:rPr>
          <w:lang w:val="en-GB"/>
        </w:rPr>
        <w:t>.2</w:t>
      </w:r>
      <w:r w:rsidR="00C42151" w:rsidRPr="00E8097C">
        <w:rPr>
          <w:lang w:val="en-GB"/>
        </w:rPr>
        <w:tab/>
      </w:r>
      <w:r w:rsidR="00C42151" w:rsidRPr="001461F7">
        <w:t xml:space="preserve">The Committee has ascertained, as required under </w:t>
      </w:r>
      <w:r w:rsidR="007C742F">
        <w:t>article </w:t>
      </w:r>
      <w:r w:rsidR="00C42151" w:rsidRPr="001461F7">
        <w:t xml:space="preserve">5, </w:t>
      </w:r>
      <w:r w:rsidR="007C742F">
        <w:t>paragraph </w:t>
      </w:r>
      <w:r w:rsidR="00C42151" w:rsidRPr="001461F7">
        <w:t>2</w:t>
      </w:r>
      <w:r w:rsidR="00D2305B" w:rsidRPr="00F16F8F">
        <w:rPr>
          <w:lang w:val="en-US"/>
        </w:rPr>
        <w:t> </w:t>
      </w:r>
      <w:r w:rsidR="00C42151" w:rsidRPr="001461F7">
        <w:t>(a), of the Optional Protocol, that the same matter is not being examined under another procedure of international investigation or settlement.</w:t>
      </w:r>
    </w:p>
    <w:p w:rsidR="00C42151" w:rsidRPr="00E8097C" w:rsidRDefault="00373489" w:rsidP="00774867">
      <w:pPr>
        <w:pStyle w:val="SingleTxtG"/>
        <w:rPr>
          <w:lang w:val="en-GB"/>
        </w:rPr>
      </w:pPr>
      <w:r>
        <w:rPr>
          <w:lang w:val="en-GB"/>
        </w:rPr>
        <w:t>7</w:t>
      </w:r>
      <w:r w:rsidR="00C42151" w:rsidRPr="00E8097C">
        <w:rPr>
          <w:lang w:val="en-GB"/>
        </w:rPr>
        <w:t>.3</w:t>
      </w:r>
      <w:r w:rsidR="00C42151" w:rsidRPr="00E8097C">
        <w:rPr>
          <w:lang w:val="en-GB"/>
        </w:rPr>
        <w:tab/>
        <w:t>With regard to the exhaustion of domestic remedies, the Committee notes</w:t>
      </w:r>
      <w:r w:rsidR="00C42151">
        <w:rPr>
          <w:lang w:val="en-GB"/>
        </w:rPr>
        <w:t xml:space="preserve"> that the State party informed </w:t>
      </w:r>
      <w:r w:rsidR="006363F5">
        <w:rPr>
          <w:lang w:val="en-GB"/>
        </w:rPr>
        <w:t>it</w:t>
      </w:r>
      <w:r w:rsidR="00C42151">
        <w:rPr>
          <w:lang w:val="en-GB"/>
        </w:rPr>
        <w:t xml:space="preserve"> that the Supreme Court of Turkmenistan </w:t>
      </w:r>
      <w:r w:rsidR="00774867">
        <w:rPr>
          <w:lang w:val="en-GB"/>
        </w:rPr>
        <w:t xml:space="preserve">had </w:t>
      </w:r>
      <w:r w:rsidR="00C42151">
        <w:rPr>
          <w:lang w:val="en-GB"/>
        </w:rPr>
        <w:t>rejected the author’s appeal on 20 September 2006</w:t>
      </w:r>
      <w:r w:rsidR="00151655">
        <w:rPr>
          <w:lang w:val="en-GB"/>
        </w:rPr>
        <w:t xml:space="preserve">. </w:t>
      </w:r>
      <w:r w:rsidR="00151655" w:rsidRPr="00C723C8">
        <w:t>The</w:t>
      </w:r>
      <w:r w:rsidR="00151655">
        <w:rPr>
          <w:lang w:val="en-GB"/>
        </w:rPr>
        <w:t xml:space="preserve"> State party thus does not </w:t>
      </w:r>
      <w:r w:rsidR="00C42151">
        <w:rPr>
          <w:lang w:val="en-GB"/>
        </w:rPr>
        <w:t>challeng</w:t>
      </w:r>
      <w:r w:rsidR="00151655">
        <w:rPr>
          <w:lang w:val="en-GB"/>
        </w:rPr>
        <w:t>e</w:t>
      </w:r>
      <w:r w:rsidR="00C42151">
        <w:rPr>
          <w:lang w:val="en-GB"/>
        </w:rPr>
        <w:t xml:space="preserve"> the admissibility of the communication on th</w:t>
      </w:r>
      <w:r w:rsidR="00774867">
        <w:rPr>
          <w:lang w:val="en-GB"/>
        </w:rPr>
        <w:t>at</w:t>
      </w:r>
      <w:r w:rsidR="00C42151">
        <w:rPr>
          <w:lang w:val="en-GB"/>
        </w:rPr>
        <w:t xml:space="preserve"> basis</w:t>
      </w:r>
      <w:r w:rsidR="00C42151" w:rsidRPr="00E8097C">
        <w:rPr>
          <w:lang w:val="en-GB"/>
        </w:rPr>
        <w:t xml:space="preserve">. In the circumstances, the Committee finds that it is not precluded from considering the communication under </w:t>
      </w:r>
      <w:r w:rsidR="007C742F">
        <w:rPr>
          <w:lang w:val="en-GB"/>
        </w:rPr>
        <w:t>article </w:t>
      </w:r>
      <w:r w:rsidR="00C42151" w:rsidRPr="00E8097C">
        <w:rPr>
          <w:lang w:val="en-GB"/>
        </w:rPr>
        <w:t xml:space="preserve">5, </w:t>
      </w:r>
      <w:r w:rsidR="007C742F">
        <w:rPr>
          <w:lang w:val="en-GB"/>
        </w:rPr>
        <w:t>paragraph </w:t>
      </w:r>
      <w:r w:rsidR="00C42151" w:rsidRPr="00E8097C">
        <w:rPr>
          <w:lang w:val="en-GB"/>
        </w:rPr>
        <w:t>2</w:t>
      </w:r>
      <w:r w:rsidR="00D2305B">
        <w:rPr>
          <w:lang w:val="en-GB"/>
        </w:rPr>
        <w:t> </w:t>
      </w:r>
      <w:r w:rsidR="00C42151" w:rsidRPr="00E8097C">
        <w:rPr>
          <w:lang w:val="en-GB"/>
        </w:rPr>
        <w:t xml:space="preserve">(b), of the Optional Protocol. </w:t>
      </w:r>
    </w:p>
    <w:p w:rsidR="00C42151" w:rsidRPr="00E8097C" w:rsidRDefault="00373489" w:rsidP="00774867">
      <w:pPr>
        <w:pStyle w:val="SingleTxtG"/>
        <w:rPr>
          <w:lang w:val="en-GB"/>
        </w:rPr>
      </w:pPr>
      <w:r>
        <w:rPr>
          <w:lang w:val="en-GB"/>
        </w:rPr>
        <w:t>7</w:t>
      </w:r>
      <w:r w:rsidR="00C42151" w:rsidRPr="00E8097C">
        <w:rPr>
          <w:lang w:val="en-GB"/>
        </w:rPr>
        <w:t>.4</w:t>
      </w:r>
      <w:r w:rsidR="00C42151" w:rsidRPr="00E8097C">
        <w:rPr>
          <w:lang w:val="en-GB"/>
        </w:rPr>
        <w:tab/>
      </w:r>
      <w:r w:rsidR="00774867">
        <w:rPr>
          <w:lang w:val="en-GB"/>
        </w:rPr>
        <w:t xml:space="preserve">With regard </w:t>
      </w:r>
      <w:r w:rsidR="00C42151" w:rsidRPr="00E8097C">
        <w:rPr>
          <w:lang w:val="en-GB"/>
        </w:rPr>
        <w:t xml:space="preserve">to the alleged violation of </w:t>
      </w:r>
      <w:r w:rsidR="007C742F">
        <w:rPr>
          <w:lang w:val="en-GB"/>
        </w:rPr>
        <w:t>article </w:t>
      </w:r>
      <w:r w:rsidR="00066439">
        <w:rPr>
          <w:lang w:val="en-GB"/>
        </w:rPr>
        <w:t xml:space="preserve">14, </w:t>
      </w:r>
      <w:r w:rsidR="007C742F">
        <w:rPr>
          <w:lang w:val="en-GB"/>
        </w:rPr>
        <w:t>paragraphs </w:t>
      </w:r>
      <w:r w:rsidR="00066439">
        <w:rPr>
          <w:lang w:val="en-GB"/>
        </w:rPr>
        <w:t xml:space="preserve">1 and </w:t>
      </w:r>
      <w:r w:rsidR="00D2305B">
        <w:rPr>
          <w:lang w:val="en-GB"/>
        </w:rPr>
        <w:t>3 </w:t>
      </w:r>
      <w:r w:rsidR="00066439">
        <w:rPr>
          <w:lang w:val="en-GB"/>
        </w:rPr>
        <w:t>(</w:t>
      </w:r>
      <w:r w:rsidR="00B40171">
        <w:rPr>
          <w:lang w:val="en-GB"/>
        </w:rPr>
        <w:t>e</w:t>
      </w:r>
      <w:r w:rsidR="00066439">
        <w:rPr>
          <w:lang w:val="en-GB"/>
        </w:rPr>
        <w:t>),</w:t>
      </w:r>
      <w:r w:rsidR="00C42151" w:rsidRPr="00E8097C">
        <w:rPr>
          <w:lang w:val="en-GB"/>
        </w:rPr>
        <w:t xml:space="preserve"> of the Covenant, the Committee </w:t>
      </w:r>
      <w:r w:rsidR="00653F21">
        <w:rPr>
          <w:lang w:val="en-GB"/>
        </w:rPr>
        <w:t>notes that</w:t>
      </w:r>
      <w:r w:rsidR="00C42151" w:rsidRPr="00E8097C">
        <w:rPr>
          <w:lang w:val="en-GB"/>
        </w:rPr>
        <w:t xml:space="preserve"> the State party has not </w:t>
      </w:r>
      <w:r w:rsidR="00774867">
        <w:rPr>
          <w:lang w:val="en-GB"/>
        </w:rPr>
        <w:t xml:space="preserve">specifically </w:t>
      </w:r>
      <w:r w:rsidR="00C42151" w:rsidRPr="00E8097C">
        <w:rPr>
          <w:lang w:val="en-GB"/>
        </w:rPr>
        <w:t xml:space="preserve">refuted the author’s allegations. </w:t>
      </w:r>
      <w:r w:rsidR="00653F21">
        <w:rPr>
          <w:lang w:val="en-GB"/>
        </w:rPr>
        <w:t xml:space="preserve">The </w:t>
      </w:r>
      <w:r w:rsidR="00653F21" w:rsidRPr="00C723C8">
        <w:t>Committee</w:t>
      </w:r>
      <w:r w:rsidR="00653F21">
        <w:rPr>
          <w:lang w:val="en-GB"/>
        </w:rPr>
        <w:t xml:space="preserve"> considers</w:t>
      </w:r>
      <w:r w:rsidR="00D64809">
        <w:rPr>
          <w:lang w:val="en-GB"/>
        </w:rPr>
        <w:t>, however, that the information on file regarding th</w:t>
      </w:r>
      <w:r w:rsidR="00774867">
        <w:rPr>
          <w:lang w:val="en-GB"/>
        </w:rPr>
        <w:t>o</w:t>
      </w:r>
      <w:r w:rsidR="00D64809">
        <w:rPr>
          <w:lang w:val="en-GB"/>
        </w:rPr>
        <w:t xml:space="preserve">se claims is very </w:t>
      </w:r>
      <w:r w:rsidR="00D64809" w:rsidRPr="00D64809">
        <w:rPr>
          <w:lang w:val="en-GB"/>
        </w:rPr>
        <w:t>limited</w:t>
      </w:r>
      <w:r w:rsidR="00774867">
        <w:rPr>
          <w:lang w:val="en-GB"/>
        </w:rPr>
        <w:t>. It</w:t>
      </w:r>
      <w:r w:rsidR="00D64809">
        <w:rPr>
          <w:lang w:val="en-GB"/>
        </w:rPr>
        <w:t xml:space="preserve"> </w:t>
      </w:r>
      <w:r w:rsidR="002E7E1D">
        <w:rPr>
          <w:lang w:val="en-GB"/>
        </w:rPr>
        <w:t xml:space="preserve">notes, for example, that the author has not specified which witnesses for </w:t>
      </w:r>
      <w:r w:rsidR="00D64809">
        <w:rPr>
          <w:lang w:val="en-GB"/>
        </w:rPr>
        <w:t xml:space="preserve">the </w:t>
      </w:r>
      <w:r w:rsidR="002E7E1D">
        <w:rPr>
          <w:lang w:val="en-GB"/>
        </w:rPr>
        <w:t>defence were prevented from testifying during the court hearings. Similarly, he has not indicated whether or not he was brought before a judge</w:t>
      </w:r>
      <w:r w:rsidR="003023A7">
        <w:rPr>
          <w:lang w:val="en-GB"/>
        </w:rPr>
        <w:t xml:space="preserve"> to assess the legality of his detention</w:t>
      </w:r>
      <w:r w:rsidR="002E7E1D">
        <w:rPr>
          <w:lang w:val="en-GB"/>
        </w:rPr>
        <w:t xml:space="preserve">. Accordingly, </w:t>
      </w:r>
      <w:r w:rsidR="00151655">
        <w:rPr>
          <w:lang w:val="en-GB"/>
        </w:rPr>
        <w:t xml:space="preserve">and in the absence of any further pertinent information on file, </w:t>
      </w:r>
      <w:r w:rsidR="002E7E1D">
        <w:rPr>
          <w:lang w:val="en-GB"/>
        </w:rPr>
        <w:t>the Committee considers that the author</w:t>
      </w:r>
      <w:r w:rsidR="00D64809">
        <w:rPr>
          <w:lang w:val="en-GB"/>
        </w:rPr>
        <w:t xml:space="preserve"> has failed to sufficiently substantiate th</w:t>
      </w:r>
      <w:r w:rsidR="00774867">
        <w:rPr>
          <w:lang w:val="en-GB"/>
        </w:rPr>
        <w:t>o</w:t>
      </w:r>
      <w:r w:rsidR="00D64809">
        <w:rPr>
          <w:lang w:val="en-GB"/>
        </w:rPr>
        <w:t xml:space="preserve">se particular </w:t>
      </w:r>
      <w:r w:rsidR="00C42151" w:rsidRPr="00E8097C">
        <w:rPr>
          <w:lang w:val="en-GB"/>
        </w:rPr>
        <w:t>claim</w:t>
      </w:r>
      <w:r w:rsidR="002E7E1D">
        <w:rPr>
          <w:lang w:val="en-GB"/>
        </w:rPr>
        <w:t xml:space="preserve">s </w:t>
      </w:r>
      <w:r w:rsidR="003023A7">
        <w:rPr>
          <w:lang w:val="en-GB"/>
        </w:rPr>
        <w:t xml:space="preserve">for </w:t>
      </w:r>
      <w:r w:rsidR="00774867">
        <w:rPr>
          <w:lang w:val="en-GB"/>
        </w:rPr>
        <w:t xml:space="preserve">the </w:t>
      </w:r>
      <w:r w:rsidR="003023A7">
        <w:rPr>
          <w:lang w:val="en-GB"/>
        </w:rPr>
        <w:t>purposes of admissibility</w:t>
      </w:r>
      <w:r w:rsidR="00D64809">
        <w:rPr>
          <w:lang w:val="en-GB"/>
        </w:rPr>
        <w:t xml:space="preserve">. Accordingly, it </w:t>
      </w:r>
      <w:r w:rsidR="002E7E1D">
        <w:rPr>
          <w:lang w:val="en-GB"/>
        </w:rPr>
        <w:t>declares th</w:t>
      </w:r>
      <w:r w:rsidR="00774867">
        <w:rPr>
          <w:lang w:val="en-GB"/>
        </w:rPr>
        <w:t>at</w:t>
      </w:r>
      <w:r w:rsidR="00D64809">
        <w:rPr>
          <w:lang w:val="en-GB"/>
        </w:rPr>
        <w:t xml:space="preserve"> part of the communication </w:t>
      </w:r>
      <w:r w:rsidR="00C42151" w:rsidRPr="00E8097C">
        <w:rPr>
          <w:lang w:val="en-GB"/>
        </w:rPr>
        <w:t xml:space="preserve">inadmissible under </w:t>
      </w:r>
      <w:r w:rsidR="007C742F">
        <w:rPr>
          <w:lang w:val="en-GB"/>
        </w:rPr>
        <w:t>article </w:t>
      </w:r>
      <w:r w:rsidR="00C42151" w:rsidRPr="00E8097C">
        <w:rPr>
          <w:lang w:val="en-GB"/>
        </w:rPr>
        <w:t xml:space="preserve">2 of the Optional Protocol. </w:t>
      </w:r>
    </w:p>
    <w:p w:rsidR="00C42151" w:rsidRPr="00E8097C" w:rsidRDefault="00373489" w:rsidP="00774867">
      <w:pPr>
        <w:pStyle w:val="SingleTxtG"/>
        <w:rPr>
          <w:lang w:val="en-GB"/>
        </w:rPr>
      </w:pPr>
      <w:r>
        <w:rPr>
          <w:lang w:val="en-GB"/>
        </w:rPr>
        <w:t>7</w:t>
      </w:r>
      <w:r w:rsidR="00C42151" w:rsidRPr="00E8097C">
        <w:rPr>
          <w:lang w:val="en-GB"/>
        </w:rPr>
        <w:t>.5</w:t>
      </w:r>
      <w:r w:rsidR="00C42151" w:rsidRPr="00E8097C">
        <w:rPr>
          <w:lang w:val="en-GB"/>
        </w:rPr>
        <w:tab/>
        <w:t xml:space="preserve">The Committee considers that the author’s remaining claims </w:t>
      </w:r>
      <w:r w:rsidR="00D64809">
        <w:rPr>
          <w:lang w:val="en-GB"/>
        </w:rPr>
        <w:t xml:space="preserve">raising issues </w:t>
      </w:r>
      <w:r w:rsidR="00C42151" w:rsidRPr="00E8097C">
        <w:rPr>
          <w:lang w:val="en-GB"/>
        </w:rPr>
        <w:t xml:space="preserve">under </w:t>
      </w:r>
      <w:r w:rsidR="007C742F">
        <w:rPr>
          <w:lang w:val="en-GB"/>
        </w:rPr>
        <w:t>article </w:t>
      </w:r>
      <w:r w:rsidR="00C42151" w:rsidRPr="00E8097C">
        <w:rPr>
          <w:lang w:val="en-GB"/>
        </w:rPr>
        <w:t>7</w:t>
      </w:r>
      <w:r w:rsidR="00D64809">
        <w:rPr>
          <w:lang w:val="en-GB"/>
        </w:rPr>
        <w:t>;</w:t>
      </w:r>
      <w:r w:rsidR="00ED217D">
        <w:rPr>
          <w:lang w:val="en-GB"/>
        </w:rPr>
        <w:t xml:space="preserve"> </w:t>
      </w:r>
      <w:r w:rsidR="007C742F">
        <w:rPr>
          <w:lang w:val="en-GB"/>
        </w:rPr>
        <w:t>article </w:t>
      </w:r>
      <w:r w:rsidR="00ED217D">
        <w:rPr>
          <w:lang w:val="en-GB"/>
        </w:rPr>
        <w:t xml:space="preserve">9, </w:t>
      </w:r>
      <w:r w:rsidR="007C742F">
        <w:rPr>
          <w:lang w:val="en-GB"/>
        </w:rPr>
        <w:t>paragraph </w:t>
      </w:r>
      <w:r w:rsidR="00ED217D">
        <w:rPr>
          <w:lang w:val="en-GB"/>
        </w:rPr>
        <w:t>1; article</w:t>
      </w:r>
      <w:r w:rsidR="007C742F">
        <w:rPr>
          <w:lang w:val="en-GB"/>
        </w:rPr>
        <w:t> </w:t>
      </w:r>
      <w:r w:rsidR="00F55FC7">
        <w:rPr>
          <w:lang w:val="en-GB"/>
        </w:rPr>
        <w:t xml:space="preserve">10, </w:t>
      </w:r>
      <w:r w:rsidR="007C742F">
        <w:rPr>
          <w:lang w:val="en-GB"/>
        </w:rPr>
        <w:t>paragraph </w:t>
      </w:r>
      <w:r w:rsidR="00F55FC7">
        <w:rPr>
          <w:lang w:val="en-GB"/>
        </w:rPr>
        <w:t>1</w:t>
      </w:r>
      <w:r w:rsidR="00D64809">
        <w:rPr>
          <w:lang w:val="en-GB"/>
        </w:rPr>
        <w:t>;</w:t>
      </w:r>
      <w:r w:rsidR="00F55FC7">
        <w:rPr>
          <w:lang w:val="en-GB"/>
        </w:rPr>
        <w:t xml:space="preserve"> and </w:t>
      </w:r>
      <w:r w:rsidR="00774867">
        <w:rPr>
          <w:lang w:val="en-GB"/>
        </w:rPr>
        <w:t xml:space="preserve">article </w:t>
      </w:r>
      <w:r w:rsidR="00C42151" w:rsidRPr="00C723C8">
        <w:t>17</w:t>
      </w:r>
      <w:r w:rsidR="00F55FC7">
        <w:rPr>
          <w:lang w:val="en-GB"/>
        </w:rPr>
        <w:t xml:space="preserve">, </w:t>
      </w:r>
      <w:r w:rsidR="007C742F">
        <w:rPr>
          <w:lang w:val="en-GB"/>
        </w:rPr>
        <w:t>paragraph </w:t>
      </w:r>
      <w:r w:rsidR="00F55FC7">
        <w:rPr>
          <w:lang w:val="en-GB"/>
        </w:rPr>
        <w:t>1, of the Covenant</w:t>
      </w:r>
      <w:r w:rsidR="00C42151" w:rsidRPr="00E8097C">
        <w:rPr>
          <w:lang w:val="en-GB"/>
        </w:rPr>
        <w:t xml:space="preserve"> have been sufficiently substantiated for </w:t>
      </w:r>
      <w:r w:rsidR="00774867">
        <w:rPr>
          <w:lang w:val="en-GB"/>
        </w:rPr>
        <w:t xml:space="preserve">the </w:t>
      </w:r>
      <w:r w:rsidR="00C42151" w:rsidRPr="00E8097C">
        <w:rPr>
          <w:lang w:val="en-GB"/>
        </w:rPr>
        <w:t>purposes of admissibility. It therefore declares th</w:t>
      </w:r>
      <w:r w:rsidR="00774867">
        <w:rPr>
          <w:lang w:val="en-GB"/>
        </w:rPr>
        <w:t>at</w:t>
      </w:r>
      <w:r w:rsidR="00C42151" w:rsidRPr="00E8097C">
        <w:rPr>
          <w:lang w:val="en-GB"/>
        </w:rPr>
        <w:t xml:space="preserve"> part of the communication admissible and proceeds to its examination on the merits.</w:t>
      </w:r>
    </w:p>
    <w:p w:rsidR="00F75DD2" w:rsidRPr="00E8097C" w:rsidRDefault="00F55FC7" w:rsidP="00F75DD2">
      <w:pPr>
        <w:pStyle w:val="H4G"/>
      </w:pPr>
      <w:r>
        <w:tab/>
      </w:r>
      <w:r w:rsidR="00F75DD2" w:rsidRPr="00E8097C">
        <w:tab/>
        <w:t>Consideration of merits</w:t>
      </w:r>
    </w:p>
    <w:p w:rsidR="00620934" w:rsidRPr="00E8097C" w:rsidRDefault="00F55FC7" w:rsidP="00160986">
      <w:pPr>
        <w:pStyle w:val="SingleTxtG"/>
        <w:rPr>
          <w:lang w:val="en-GB"/>
        </w:rPr>
      </w:pPr>
      <w:r>
        <w:rPr>
          <w:lang w:val="en-GB"/>
        </w:rPr>
        <w:t>8</w:t>
      </w:r>
      <w:r w:rsidR="00B94845">
        <w:rPr>
          <w:lang w:val="en-GB"/>
        </w:rPr>
        <w:t>.1</w:t>
      </w:r>
      <w:r w:rsidR="00F75DD2" w:rsidRPr="00E8097C">
        <w:rPr>
          <w:lang w:val="en-GB"/>
        </w:rPr>
        <w:tab/>
      </w:r>
      <w:r w:rsidR="00620934" w:rsidRPr="00160986">
        <w:rPr>
          <w:lang w:val="en-GB"/>
        </w:rPr>
        <w:t>The Human Rights</w:t>
      </w:r>
      <w:r w:rsidR="00620934" w:rsidRPr="00E8097C">
        <w:rPr>
          <w:lang w:val="en-GB"/>
        </w:rPr>
        <w:t xml:space="preserve"> Committee has considered the present communication in the light of all </w:t>
      </w:r>
      <w:r w:rsidR="00160986">
        <w:rPr>
          <w:lang w:val="en-GB"/>
        </w:rPr>
        <w:t xml:space="preserve">the </w:t>
      </w:r>
      <w:r w:rsidR="00620934" w:rsidRPr="00E8097C">
        <w:rPr>
          <w:lang w:val="en-GB"/>
        </w:rPr>
        <w:t>information made available to it</w:t>
      </w:r>
      <w:r w:rsidR="00160986">
        <w:rPr>
          <w:lang w:val="en-GB"/>
        </w:rPr>
        <w:t xml:space="preserve"> by the parties</w:t>
      </w:r>
      <w:r w:rsidR="00620934" w:rsidRPr="00E8097C">
        <w:rPr>
          <w:lang w:val="en-GB"/>
        </w:rPr>
        <w:t xml:space="preserve">, </w:t>
      </w:r>
      <w:r w:rsidR="00160986">
        <w:rPr>
          <w:lang w:val="en-GB"/>
        </w:rPr>
        <w:t>as required under</w:t>
      </w:r>
      <w:r w:rsidR="00620934" w:rsidRPr="00E8097C">
        <w:rPr>
          <w:lang w:val="en-GB"/>
        </w:rPr>
        <w:t xml:space="preserve"> </w:t>
      </w:r>
      <w:r w:rsidR="007C742F">
        <w:rPr>
          <w:lang w:val="en-GB"/>
        </w:rPr>
        <w:t>article </w:t>
      </w:r>
      <w:r w:rsidR="00620934" w:rsidRPr="00E8097C">
        <w:rPr>
          <w:lang w:val="en-GB"/>
        </w:rPr>
        <w:t xml:space="preserve">5, </w:t>
      </w:r>
      <w:r w:rsidR="007C742F">
        <w:rPr>
          <w:lang w:val="en-GB"/>
        </w:rPr>
        <w:t>paragraph </w:t>
      </w:r>
      <w:r w:rsidR="00620934" w:rsidRPr="00E8097C">
        <w:rPr>
          <w:lang w:val="en-GB"/>
        </w:rPr>
        <w:t>1, of the Optional Protocol.</w:t>
      </w:r>
    </w:p>
    <w:p w:rsidR="00151655" w:rsidRDefault="00F55FC7" w:rsidP="00160986">
      <w:pPr>
        <w:pStyle w:val="SingleTxtG"/>
        <w:rPr>
          <w:lang w:val="en-GB"/>
        </w:rPr>
      </w:pPr>
      <w:r>
        <w:rPr>
          <w:lang w:val="en-GB"/>
        </w:rPr>
        <w:t>8</w:t>
      </w:r>
      <w:r w:rsidR="00B94845">
        <w:rPr>
          <w:lang w:val="en-GB"/>
        </w:rPr>
        <w:t>.2</w:t>
      </w:r>
      <w:r w:rsidR="00620934" w:rsidRPr="00E8097C">
        <w:rPr>
          <w:lang w:val="en-GB"/>
        </w:rPr>
        <w:tab/>
        <w:t>The Committee note</w:t>
      </w:r>
      <w:r w:rsidR="00160986">
        <w:rPr>
          <w:lang w:val="en-GB"/>
        </w:rPr>
        <w:t>s</w:t>
      </w:r>
      <w:r w:rsidR="004C0120">
        <w:rPr>
          <w:lang w:val="en-GB"/>
        </w:rPr>
        <w:t>, first</w:t>
      </w:r>
      <w:r w:rsidR="00160986">
        <w:rPr>
          <w:lang w:val="en-GB"/>
        </w:rPr>
        <w:t xml:space="preserve"> of all</w:t>
      </w:r>
      <w:r w:rsidR="004C0120">
        <w:rPr>
          <w:lang w:val="en-GB"/>
        </w:rPr>
        <w:t xml:space="preserve">, </w:t>
      </w:r>
      <w:r w:rsidR="00620934" w:rsidRPr="00E8097C">
        <w:rPr>
          <w:lang w:val="en-GB"/>
        </w:rPr>
        <w:t xml:space="preserve">the author’s claims regarding </w:t>
      </w:r>
      <w:r w:rsidR="00160986">
        <w:rPr>
          <w:lang w:val="en-GB"/>
        </w:rPr>
        <w:t xml:space="preserve">the </w:t>
      </w:r>
      <w:r w:rsidR="00EF5FA3">
        <w:rPr>
          <w:lang w:val="en-GB"/>
        </w:rPr>
        <w:t>torture and ill-treatment</w:t>
      </w:r>
      <w:r w:rsidR="00160986">
        <w:rPr>
          <w:lang w:val="en-GB"/>
        </w:rPr>
        <w:t xml:space="preserve"> to which he was subjected</w:t>
      </w:r>
      <w:r w:rsidR="00EF5FA3">
        <w:rPr>
          <w:lang w:val="en-GB"/>
        </w:rPr>
        <w:t xml:space="preserve"> following his arrest</w:t>
      </w:r>
      <w:r w:rsidR="00160986">
        <w:rPr>
          <w:lang w:val="en-GB"/>
        </w:rPr>
        <w:t xml:space="preserve"> and</w:t>
      </w:r>
      <w:r w:rsidR="004C0120">
        <w:rPr>
          <w:lang w:val="en-GB"/>
        </w:rPr>
        <w:t xml:space="preserve"> his claim that both</w:t>
      </w:r>
      <w:r w:rsidR="00EF5FA3">
        <w:rPr>
          <w:lang w:val="en-GB"/>
        </w:rPr>
        <w:t xml:space="preserve"> his lawyer and h</w:t>
      </w:r>
      <w:r w:rsidR="00160986">
        <w:rPr>
          <w:lang w:val="en-GB"/>
        </w:rPr>
        <w:t>imself</w:t>
      </w:r>
      <w:r w:rsidR="00EF5FA3">
        <w:rPr>
          <w:lang w:val="en-GB"/>
        </w:rPr>
        <w:t xml:space="preserve"> were </w:t>
      </w:r>
      <w:r w:rsidR="004C0120">
        <w:rPr>
          <w:lang w:val="en-GB"/>
        </w:rPr>
        <w:t>put under pressure</w:t>
      </w:r>
      <w:r w:rsidR="00EF5FA3">
        <w:rPr>
          <w:lang w:val="en-GB"/>
        </w:rPr>
        <w:t xml:space="preserve"> in an attempt to </w:t>
      </w:r>
      <w:r w:rsidR="004C0120">
        <w:rPr>
          <w:lang w:val="en-GB"/>
        </w:rPr>
        <w:t xml:space="preserve">force </w:t>
      </w:r>
      <w:r w:rsidR="007E2FEC">
        <w:rPr>
          <w:lang w:val="en-GB"/>
        </w:rPr>
        <w:t>him to</w:t>
      </w:r>
      <w:r w:rsidR="00EF5FA3">
        <w:rPr>
          <w:lang w:val="en-GB"/>
        </w:rPr>
        <w:t xml:space="preserve"> confess </w:t>
      </w:r>
      <w:r w:rsidR="00160986">
        <w:rPr>
          <w:lang w:val="en-GB"/>
        </w:rPr>
        <w:t xml:space="preserve">his </w:t>
      </w:r>
      <w:r w:rsidR="00EF5FA3">
        <w:rPr>
          <w:lang w:val="en-GB"/>
        </w:rPr>
        <w:t xml:space="preserve">guilt </w:t>
      </w:r>
      <w:r w:rsidR="00160986">
        <w:rPr>
          <w:lang w:val="en-GB"/>
        </w:rPr>
        <w:t>for</w:t>
      </w:r>
      <w:r w:rsidR="00EF5FA3">
        <w:rPr>
          <w:lang w:val="en-GB"/>
        </w:rPr>
        <w:t xml:space="preserve"> crimes</w:t>
      </w:r>
      <w:r w:rsidR="00160986">
        <w:rPr>
          <w:lang w:val="en-GB"/>
        </w:rPr>
        <w:t xml:space="preserve"> that</w:t>
      </w:r>
      <w:r w:rsidR="00EF5FA3">
        <w:rPr>
          <w:lang w:val="en-GB"/>
        </w:rPr>
        <w:t xml:space="preserve"> he did not commit</w:t>
      </w:r>
      <w:r w:rsidR="003771A2">
        <w:rPr>
          <w:lang w:val="en-GB"/>
        </w:rPr>
        <w:t xml:space="preserve">. </w:t>
      </w:r>
      <w:r w:rsidR="003023A7">
        <w:rPr>
          <w:lang w:val="en-GB"/>
        </w:rPr>
        <w:t xml:space="preserve">It </w:t>
      </w:r>
      <w:r w:rsidR="00620934" w:rsidRPr="00E8097C">
        <w:rPr>
          <w:lang w:val="en-GB"/>
        </w:rPr>
        <w:t xml:space="preserve">also notes that the State party has not </w:t>
      </w:r>
      <w:r w:rsidR="00620934" w:rsidRPr="00C723C8">
        <w:t>provi</w:t>
      </w:r>
      <w:r w:rsidR="004C1FEA" w:rsidRPr="00C723C8">
        <w:t>ded</w:t>
      </w:r>
      <w:r w:rsidR="004C1FEA">
        <w:rPr>
          <w:lang w:val="en-GB"/>
        </w:rPr>
        <w:t xml:space="preserve"> </w:t>
      </w:r>
      <w:r w:rsidR="00F243C6">
        <w:rPr>
          <w:lang w:val="en-GB"/>
        </w:rPr>
        <w:t xml:space="preserve">specific </w:t>
      </w:r>
      <w:r w:rsidR="004C1FEA">
        <w:rPr>
          <w:lang w:val="en-GB"/>
        </w:rPr>
        <w:t>observations regarding</w:t>
      </w:r>
      <w:r w:rsidR="00620934" w:rsidRPr="00E8097C">
        <w:rPr>
          <w:lang w:val="en-GB"/>
        </w:rPr>
        <w:t xml:space="preserve"> </w:t>
      </w:r>
      <w:r w:rsidR="004C1FEA">
        <w:rPr>
          <w:lang w:val="en-GB"/>
        </w:rPr>
        <w:t xml:space="preserve">the author’s claims of torture and mistreatment, </w:t>
      </w:r>
      <w:r w:rsidR="003023A7">
        <w:rPr>
          <w:lang w:val="en-GB"/>
        </w:rPr>
        <w:t xml:space="preserve">but has merely </w:t>
      </w:r>
      <w:r w:rsidR="004C1FEA">
        <w:rPr>
          <w:lang w:val="en-GB"/>
        </w:rPr>
        <w:lastRenderedPageBreak/>
        <w:t>c</w:t>
      </w:r>
      <w:r w:rsidR="003023A7">
        <w:rPr>
          <w:lang w:val="en-GB"/>
        </w:rPr>
        <w:t>ontended</w:t>
      </w:r>
      <w:r w:rsidR="004C1FEA">
        <w:rPr>
          <w:lang w:val="en-GB"/>
        </w:rPr>
        <w:t xml:space="preserve">, without </w:t>
      </w:r>
      <w:r w:rsidR="003023A7">
        <w:rPr>
          <w:lang w:val="en-GB"/>
        </w:rPr>
        <w:t xml:space="preserve">any other information or evidence in substantiation, </w:t>
      </w:r>
      <w:r w:rsidR="004C1FEA">
        <w:rPr>
          <w:lang w:val="en-GB"/>
        </w:rPr>
        <w:t xml:space="preserve">that </w:t>
      </w:r>
      <w:r w:rsidR="00151655">
        <w:rPr>
          <w:lang w:val="en-GB"/>
        </w:rPr>
        <w:t xml:space="preserve">the </w:t>
      </w:r>
      <w:r w:rsidR="004C1FEA">
        <w:rPr>
          <w:lang w:val="en-GB"/>
        </w:rPr>
        <w:t xml:space="preserve">“use of misconduct” against </w:t>
      </w:r>
      <w:r w:rsidR="004C0120">
        <w:rPr>
          <w:lang w:val="en-GB"/>
        </w:rPr>
        <w:t>him</w:t>
      </w:r>
      <w:r w:rsidR="004C1FEA">
        <w:rPr>
          <w:lang w:val="en-GB"/>
        </w:rPr>
        <w:t xml:space="preserve"> has not been confirmed</w:t>
      </w:r>
      <w:r w:rsidR="00620934" w:rsidRPr="00E8097C">
        <w:rPr>
          <w:lang w:val="en-GB"/>
        </w:rPr>
        <w:t>.</w:t>
      </w:r>
      <w:r w:rsidR="004C1FEA">
        <w:rPr>
          <w:lang w:val="en-GB"/>
        </w:rPr>
        <w:t xml:space="preserve"> </w:t>
      </w:r>
    </w:p>
    <w:p w:rsidR="00620934" w:rsidRDefault="00151655" w:rsidP="00160986">
      <w:pPr>
        <w:pStyle w:val="SingleTxtG"/>
        <w:rPr>
          <w:lang w:val="en-GB"/>
        </w:rPr>
      </w:pPr>
      <w:r>
        <w:rPr>
          <w:lang w:val="en-GB"/>
        </w:rPr>
        <w:t>8.3</w:t>
      </w:r>
      <w:r w:rsidR="00B40171">
        <w:rPr>
          <w:lang w:val="en-GB"/>
        </w:rPr>
        <w:tab/>
      </w:r>
      <w:r w:rsidR="00620934" w:rsidRPr="00E8097C">
        <w:rPr>
          <w:lang w:val="en-GB"/>
        </w:rPr>
        <w:t>The Committee re</w:t>
      </w:r>
      <w:r>
        <w:rPr>
          <w:lang w:val="en-GB"/>
        </w:rPr>
        <w:t xml:space="preserve">calls </w:t>
      </w:r>
      <w:r w:rsidR="00620934" w:rsidRPr="00E8097C">
        <w:rPr>
          <w:lang w:val="en-GB"/>
        </w:rPr>
        <w:t>that the burden of proof cannot rest solely on the author of the communication, especially considering that the author and the State party do not always have equal access to evidence and that frequently the State party alone has access to the relevant information.</w:t>
      </w:r>
      <w:r w:rsidR="00620934" w:rsidRPr="00E8097C">
        <w:rPr>
          <w:vertAlign w:val="superscript"/>
          <w:lang w:val="en-GB"/>
        </w:rPr>
        <w:footnoteReference w:id="9"/>
      </w:r>
      <w:r w:rsidR="00620934" w:rsidRPr="00E8097C">
        <w:rPr>
          <w:lang w:val="en-GB"/>
        </w:rPr>
        <w:t xml:space="preserve"> It is implicit in </w:t>
      </w:r>
      <w:r w:rsidR="007C742F">
        <w:rPr>
          <w:lang w:val="en-GB"/>
        </w:rPr>
        <w:t>article </w:t>
      </w:r>
      <w:r w:rsidR="00620934" w:rsidRPr="00E8097C">
        <w:rPr>
          <w:lang w:val="en-GB"/>
        </w:rPr>
        <w:t xml:space="preserve">4, </w:t>
      </w:r>
      <w:r w:rsidR="007C742F">
        <w:rPr>
          <w:lang w:val="en-GB"/>
        </w:rPr>
        <w:t>paragraph </w:t>
      </w:r>
      <w:r w:rsidR="00620934" w:rsidRPr="00E8097C">
        <w:rPr>
          <w:lang w:val="en-GB"/>
        </w:rPr>
        <w:t>2, of the Optional Protocol that the State party has the duty to investigate</w:t>
      </w:r>
      <w:r w:rsidR="00160986">
        <w:rPr>
          <w:lang w:val="en-GB"/>
        </w:rPr>
        <w:t>,</w:t>
      </w:r>
      <w:r w:rsidR="00620934" w:rsidRPr="00E8097C">
        <w:rPr>
          <w:lang w:val="en-GB"/>
        </w:rPr>
        <w:t xml:space="preserve"> in good faith</w:t>
      </w:r>
      <w:r w:rsidR="00160986">
        <w:rPr>
          <w:lang w:val="en-GB"/>
        </w:rPr>
        <w:t>,</w:t>
      </w:r>
      <w:r w:rsidR="00620934" w:rsidRPr="00E8097C">
        <w:rPr>
          <w:lang w:val="en-GB"/>
        </w:rPr>
        <w:t xml:space="preserve"> all allegations of violations of the Covenant made against it and its representatives</w:t>
      </w:r>
      <w:r w:rsidR="00160986">
        <w:rPr>
          <w:lang w:val="en-GB"/>
        </w:rPr>
        <w:t>,</w:t>
      </w:r>
      <w:r w:rsidR="00620934" w:rsidRPr="00E8097C">
        <w:rPr>
          <w:lang w:val="en-GB"/>
        </w:rPr>
        <w:t xml:space="preserve"> and to provide the Committee with the information available to it. In cases where the author has submitted allegations to the State party that are corroborated by credible evidence</w:t>
      </w:r>
      <w:r w:rsidR="00160986">
        <w:rPr>
          <w:lang w:val="en-GB"/>
        </w:rPr>
        <w:t>,</w:t>
      </w:r>
      <w:r w:rsidR="00620934" w:rsidRPr="00E8097C">
        <w:rPr>
          <w:lang w:val="en-GB"/>
        </w:rPr>
        <w:t xml:space="preserve"> and where further clarification depends on information that is solely in the hands of the State party, the Committee may consider the author’s allegations substantiated in the absence of satisfactory evidence or explanations to the contrary </w:t>
      </w:r>
      <w:r w:rsidR="00160986">
        <w:rPr>
          <w:lang w:val="en-GB"/>
        </w:rPr>
        <w:t>from</w:t>
      </w:r>
      <w:r w:rsidR="00620934" w:rsidRPr="00E8097C">
        <w:rPr>
          <w:lang w:val="en-GB"/>
        </w:rPr>
        <w:t xml:space="preserve"> the State party</w:t>
      </w:r>
      <w:r w:rsidR="00B94845">
        <w:rPr>
          <w:lang w:val="en-GB"/>
        </w:rPr>
        <w:t>.</w:t>
      </w:r>
      <w:r w:rsidR="003241CF">
        <w:rPr>
          <w:rStyle w:val="FootnoteReference"/>
          <w:lang w:val="en-GB"/>
        </w:rPr>
        <w:footnoteReference w:id="10"/>
      </w:r>
    </w:p>
    <w:p w:rsidR="004C1FEA" w:rsidRDefault="00F243C6" w:rsidP="00160986">
      <w:pPr>
        <w:pStyle w:val="SingleTxtG"/>
        <w:rPr>
          <w:lang w:val="en-GB"/>
        </w:rPr>
      </w:pPr>
      <w:r>
        <w:rPr>
          <w:lang w:val="en-GB"/>
        </w:rPr>
        <w:t>8.</w:t>
      </w:r>
      <w:r w:rsidR="004C0120">
        <w:rPr>
          <w:lang w:val="en-GB"/>
        </w:rPr>
        <w:t>4</w:t>
      </w:r>
      <w:r w:rsidR="007B5006">
        <w:rPr>
          <w:lang w:val="en-GB"/>
        </w:rPr>
        <w:tab/>
      </w:r>
      <w:r w:rsidR="007B126A">
        <w:rPr>
          <w:lang w:val="en-GB"/>
        </w:rPr>
        <w:t xml:space="preserve">The Committee </w:t>
      </w:r>
      <w:r w:rsidR="004C0120">
        <w:rPr>
          <w:lang w:val="en-GB"/>
        </w:rPr>
        <w:t xml:space="preserve">further </w:t>
      </w:r>
      <w:r w:rsidR="007B126A">
        <w:rPr>
          <w:lang w:val="en-GB"/>
        </w:rPr>
        <w:t>recalls that the State party is responsible for the security of a</w:t>
      </w:r>
      <w:r w:rsidR="00160986">
        <w:rPr>
          <w:lang w:val="en-GB"/>
        </w:rPr>
        <w:t>ll</w:t>
      </w:r>
      <w:r w:rsidR="007B126A">
        <w:rPr>
          <w:lang w:val="en-GB"/>
        </w:rPr>
        <w:t xml:space="preserve"> person</w:t>
      </w:r>
      <w:r w:rsidR="00160986">
        <w:rPr>
          <w:lang w:val="en-GB"/>
        </w:rPr>
        <w:t>s</w:t>
      </w:r>
      <w:r w:rsidR="007B126A">
        <w:rPr>
          <w:lang w:val="en-GB"/>
        </w:rPr>
        <w:t xml:space="preserve"> </w:t>
      </w:r>
      <w:r w:rsidR="00160986">
        <w:rPr>
          <w:lang w:val="en-GB"/>
        </w:rPr>
        <w:t>held in</w:t>
      </w:r>
      <w:r w:rsidR="007B126A">
        <w:rPr>
          <w:lang w:val="en-GB"/>
        </w:rPr>
        <w:t xml:space="preserve"> detention and </w:t>
      </w:r>
      <w:r w:rsidR="00160986">
        <w:rPr>
          <w:lang w:val="en-GB"/>
        </w:rPr>
        <w:t xml:space="preserve">that, </w:t>
      </w:r>
      <w:r w:rsidR="007B126A">
        <w:rPr>
          <w:lang w:val="en-GB"/>
        </w:rPr>
        <w:t xml:space="preserve">when </w:t>
      </w:r>
      <w:r w:rsidR="004C6EEF">
        <w:rPr>
          <w:lang w:val="en-GB"/>
        </w:rPr>
        <w:t xml:space="preserve">there are </w:t>
      </w:r>
      <w:r w:rsidR="004C6EEF" w:rsidRPr="00C723C8">
        <w:t>allegations</w:t>
      </w:r>
      <w:r w:rsidR="004C6EEF">
        <w:rPr>
          <w:lang w:val="en-GB"/>
        </w:rPr>
        <w:t xml:space="preserve"> of torture and mistreatment, it is incumbent on the State party to produce evidence refuting the author’s allegations. Moreover, once a complaint about ill-treatment contrary to</w:t>
      </w:r>
      <w:r w:rsidR="00160986">
        <w:rPr>
          <w:lang w:val="en-GB"/>
        </w:rPr>
        <w:t xml:space="preserve"> the provisions of </w:t>
      </w:r>
      <w:r w:rsidR="004C6EEF">
        <w:rPr>
          <w:lang w:val="en-GB"/>
        </w:rPr>
        <w:t xml:space="preserve"> </w:t>
      </w:r>
      <w:r w:rsidR="007C742F">
        <w:rPr>
          <w:lang w:val="en-GB"/>
        </w:rPr>
        <w:t>article </w:t>
      </w:r>
      <w:r w:rsidR="004C6EEF">
        <w:rPr>
          <w:lang w:val="en-GB"/>
        </w:rPr>
        <w:t>7</w:t>
      </w:r>
      <w:r w:rsidR="00160986">
        <w:rPr>
          <w:lang w:val="en-GB"/>
        </w:rPr>
        <w:t xml:space="preserve"> of the Covenant</w:t>
      </w:r>
      <w:r w:rsidR="004C6EEF">
        <w:rPr>
          <w:lang w:val="en-GB"/>
        </w:rPr>
        <w:t xml:space="preserve"> has been filed, a State party must investigate it promptly and impartially. Where investigations reveal violations of certain Covenant rights, </w:t>
      </w:r>
      <w:r w:rsidR="00160986">
        <w:rPr>
          <w:lang w:val="en-GB"/>
        </w:rPr>
        <w:t xml:space="preserve">the </w:t>
      </w:r>
      <w:r w:rsidR="004C6EEF">
        <w:rPr>
          <w:lang w:val="en-GB"/>
        </w:rPr>
        <w:t>State part</w:t>
      </w:r>
      <w:r w:rsidR="00160986">
        <w:rPr>
          <w:lang w:val="en-GB"/>
        </w:rPr>
        <w:t>y</w:t>
      </w:r>
      <w:r w:rsidR="004C6EEF">
        <w:rPr>
          <w:lang w:val="en-GB"/>
        </w:rPr>
        <w:t xml:space="preserve"> must ensure that those responsible are brought to justice</w:t>
      </w:r>
      <w:r w:rsidR="00B94845">
        <w:rPr>
          <w:lang w:val="en-GB"/>
        </w:rPr>
        <w:t>.</w:t>
      </w:r>
      <w:r w:rsidR="004C6EEF">
        <w:rPr>
          <w:rStyle w:val="FootnoteReference"/>
          <w:lang w:val="en-GB"/>
        </w:rPr>
        <w:footnoteReference w:id="11"/>
      </w:r>
    </w:p>
    <w:p w:rsidR="002C3114" w:rsidRDefault="002C3114" w:rsidP="00AC32F6">
      <w:pPr>
        <w:pStyle w:val="SingleTxtG"/>
        <w:rPr>
          <w:lang w:val="en-GB"/>
        </w:rPr>
      </w:pPr>
      <w:r>
        <w:rPr>
          <w:lang w:val="en-GB"/>
        </w:rPr>
        <w:t>8.</w:t>
      </w:r>
      <w:r w:rsidR="00D011B3">
        <w:rPr>
          <w:lang w:val="en-GB"/>
        </w:rPr>
        <w:t>5</w:t>
      </w:r>
      <w:r>
        <w:rPr>
          <w:lang w:val="en-GB"/>
        </w:rPr>
        <w:tab/>
      </w:r>
      <w:r w:rsidRPr="00AC32F6">
        <w:rPr>
          <w:lang w:val="en-GB"/>
        </w:rPr>
        <w:t>The Committee</w:t>
      </w:r>
      <w:r>
        <w:rPr>
          <w:lang w:val="en-GB"/>
        </w:rPr>
        <w:t xml:space="preserve"> </w:t>
      </w:r>
      <w:r w:rsidR="00D011B3">
        <w:rPr>
          <w:lang w:val="en-GB"/>
        </w:rPr>
        <w:t xml:space="preserve">also </w:t>
      </w:r>
      <w:r>
        <w:rPr>
          <w:lang w:val="en-GB"/>
        </w:rPr>
        <w:t>notes that</w:t>
      </w:r>
      <w:r w:rsidR="00160986">
        <w:rPr>
          <w:lang w:val="en-GB"/>
        </w:rPr>
        <w:t>,</w:t>
      </w:r>
      <w:r>
        <w:rPr>
          <w:lang w:val="en-GB"/>
        </w:rPr>
        <w:t xml:space="preserve"> despite its repeated requests to obtain documents pertaining to the present communication, the State party </w:t>
      </w:r>
      <w:r w:rsidR="00AC32F6">
        <w:rPr>
          <w:lang w:val="en-GB"/>
        </w:rPr>
        <w:t xml:space="preserve">has </w:t>
      </w:r>
      <w:r>
        <w:rPr>
          <w:lang w:val="en-GB"/>
        </w:rPr>
        <w:t xml:space="preserve">failed to produce them. The State party </w:t>
      </w:r>
      <w:r w:rsidR="00AC32F6">
        <w:rPr>
          <w:lang w:val="en-GB"/>
        </w:rPr>
        <w:t xml:space="preserve">has not </w:t>
      </w:r>
      <w:r>
        <w:rPr>
          <w:lang w:val="en-GB"/>
        </w:rPr>
        <w:t>provide</w:t>
      </w:r>
      <w:r w:rsidR="00151655">
        <w:rPr>
          <w:lang w:val="en-GB"/>
        </w:rPr>
        <w:t>d</w:t>
      </w:r>
      <w:r>
        <w:rPr>
          <w:lang w:val="en-GB"/>
        </w:rPr>
        <w:t xml:space="preserve"> </w:t>
      </w:r>
      <w:r w:rsidR="00AC32F6">
        <w:rPr>
          <w:lang w:val="en-GB"/>
        </w:rPr>
        <w:t>any</w:t>
      </w:r>
      <w:r>
        <w:rPr>
          <w:lang w:val="en-GB"/>
        </w:rPr>
        <w:t xml:space="preserve"> information as to whether an inquiry was undertaken by the authorities</w:t>
      </w:r>
      <w:r w:rsidR="00AC32F6">
        <w:rPr>
          <w:lang w:val="en-GB"/>
        </w:rPr>
        <w:t>,</w:t>
      </w:r>
      <w:r>
        <w:rPr>
          <w:lang w:val="en-GB"/>
        </w:rPr>
        <w:t xml:space="preserve"> in the context of </w:t>
      </w:r>
      <w:r w:rsidR="00AC32F6">
        <w:rPr>
          <w:lang w:val="en-GB"/>
        </w:rPr>
        <w:t xml:space="preserve">both </w:t>
      </w:r>
      <w:r>
        <w:rPr>
          <w:lang w:val="en-GB"/>
        </w:rPr>
        <w:t xml:space="preserve">the criminal </w:t>
      </w:r>
      <w:r w:rsidRPr="00C723C8">
        <w:t>investigation</w:t>
      </w:r>
      <w:r>
        <w:rPr>
          <w:lang w:val="en-GB"/>
        </w:rPr>
        <w:t xml:space="preserve"> </w:t>
      </w:r>
      <w:r w:rsidR="00AC32F6">
        <w:rPr>
          <w:lang w:val="en-GB"/>
        </w:rPr>
        <w:t>and</w:t>
      </w:r>
      <w:r>
        <w:rPr>
          <w:lang w:val="en-GB"/>
        </w:rPr>
        <w:t xml:space="preserve"> the present communication</w:t>
      </w:r>
      <w:r w:rsidR="00151655">
        <w:rPr>
          <w:lang w:val="en-GB"/>
        </w:rPr>
        <w:t>,</w:t>
      </w:r>
      <w:r>
        <w:rPr>
          <w:lang w:val="en-GB"/>
        </w:rPr>
        <w:t xml:space="preserve"> to address the detailed and specific allegations advanced by the author</w:t>
      </w:r>
      <w:r w:rsidR="00D011B3">
        <w:rPr>
          <w:lang w:val="en-GB"/>
        </w:rPr>
        <w:t xml:space="preserve"> regarding his alleged ill-treatment aimed at obtaining confessions under coercion</w:t>
      </w:r>
      <w:r>
        <w:rPr>
          <w:lang w:val="en-GB"/>
        </w:rPr>
        <w:t xml:space="preserve">. Moreover, the State party </w:t>
      </w:r>
      <w:r w:rsidR="00AC32F6">
        <w:rPr>
          <w:lang w:val="en-GB"/>
        </w:rPr>
        <w:t xml:space="preserve">has </w:t>
      </w:r>
      <w:r>
        <w:rPr>
          <w:lang w:val="en-GB"/>
        </w:rPr>
        <w:t>failed to provide the Committee with the transcripts</w:t>
      </w:r>
      <w:r w:rsidR="00AC32F6">
        <w:rPr>
          <w:lang w:val="en-GB"/>
        </w:rPr>
        <w:t xml:space="preserve"> of the trial</w:t>
      </w:r>
      <w:r>
        <w:rPr>
          <w:lang w:val="en-GB"/>
        </w:rPr>
        <w:t xml:space="preserve"> </w:t>
      </w:r>
      <w:r w:rsidR="00AC32F6">
        <w:rPr>
          <w:lang w:val="en-GB"/>
        </w:rPr>
        <w:t>and</w:t>
      </w:r>
      <w:r>
        <w:rPr>
          <w:lang w:val="en-GB"/>
        </w:rPr>
        <w:t xml:space="preserve"> the copies of </w:t>
      </w:r>
      <w:r w:rsidR="00F243C6">
        <w:rPr>
          <w:lang w:val="en-GB"/>
        </w:rPr>
        <w:t xml:space="preserve">the author’s </w:t>
      </w:r>
      <w:r>
        <w:rPr>
          <w:lang w:val="en-GB"/>
        </w:rPr>
        <w:t>complaint</w:t>
      </w:r>
      <w:r w:rsidR="00F243C6">
        <w:rPr>
          <w:lang w:val="en-GB"/>
        </w:rPr>
        <w:t>s</w:t>
      </w:r>
      <w:r>
        <w:rPr>
          <w:lang w:val="en-GB"/>
        </w:rPr>
        <w:t xml:space="preserve"> to the </w:t>
      </w:r>
      <w:r w:rsidR="00AC32F6">
        <w:rPr>
          <w:lang w:val="en-GB"/>
        </w:rPr>
        <w:t>Office of the P</w:t>
      </w:r>
      <w:r>
        <w:rPr>
          <w:lang w:val="en-GB"/>
        </w:rPr>
        <w:t>rosecutor’s and to the Ashgabat City Court</w:t>
      </w:r>
      <w:r w:rsidR="00151655">
        <w:rPr>
          <w:lang w:val="en-GB"/>
        </w:rPr>
        <w:t xml:space="preserve">, </w:t>
      </w:r>
      <w:r w:rsidR="00AC32F6">
        <w:rPr>
          <w:lang w:val="en-GB"/>
        </w:rPr>
        <w:t>de</w:t>
      </w:r>
      <w:r w:rsidR="00151655">
        <w:rPr>
          <w:lang w:val="en-GB"/>
        </w:rPr>
        <w:t>spite</w:t>
      </w:r>
      <w:r w:rsidR="00AC32F6">
        <w:rPr>
          <w:lang w:val="en-GB"/>
        </w:rPr>
        <w:t xml:space="preserve"> </w:t>
      </w:r>
      <w:r w:rsidR="00151655">
        <w:rPr>
          <w:lang w:val="en-GB"/>
        </w:rPr>
        <w:t>having been specifically requested to do so</w:t>
      </w:r>
      <w:r w:rsidR="00AC32F6">
        <w:rPr>
          <w:lang w:val="en-GB"/>
        </w:rPr>
        <w:t xml:space="preserve"> by the Committee</w:t>
      </w:r>
      <w:r>
        <w:rPr>
          <w:lang w:val="en-GB"/>
        </w:rPr>
        <w:t xml:space="preserve">. </w:t>
      </w:r>
      <w:r w:rsidR="00D377C4">
        <w:rPr>
          <w:lang w:val="en-GB"/>
        </w:rPr>
        <w:t>In th</w:t>
      </w:r>
      <w:r w:rsidR="00AC32F6">
        <w:rPr>
          <w:lang w:val="en-GB"/>
        </w:rPr>
        <w:t>o</w:t>
      </w:r>
      <w:r w:rsidR="00D377C4">
        <w:rPr>
          <w:lang w:val="en-GB"/>
        </w:rPr>
        <w:t xml:space="preserve">se circumstances, and in the absence of information about </w:t>
      </w:r>
      <w:r w:rsidR="00D011B3">
        <w:rPr>
          <w:lang w:val="en-GB"/>
        </w:rPr>
        <w:t xml:space="preserve">the conduct of </w:t>
      </w:r>
      <w:r w:rsidR="00D377C4">
        <w:rPr>
          <w:lang w:val="en-GB"/>
        </w:rPr>
        <w:t>a</w:t>
      </w:r>
      <w:r w:rsidR="0000256E">
        <w:rPr>
          <w:lang w:val="en-GB"/>
        </w:rPr>
        <w:t>ny</w:t>
      </w:r>
      <w:r w:rsidR="00D377C4">
        <w:rPr>
          <w:lang w:val="en-GB"/>
        </w:rPr>
        <w:t xml:space="preserve"> “prompt and impartial” investigation regarding the author’s torture claims, </w:t>
      </w:r>
      <w:r w:rsidR="00F243C6">
        <w:rPr>
          <w:lang w:val="en-GB"/>
        </w:rPr>
        <w:t xml:space="preserve">the Committee decides </w:t>
      </w:r>
      <w:r w:rsidR="0000256E">
        <w:rPr>
          <w:lang w:val="en-GB"/>
        </w:rPr>
        <w:t xml:space="preserve">to give due </w:t>
      </w:r>
      <w:r w:rsidR="00D377C4">
        <w:rPr>
          <w:lang w:val="en-GB"/>
        </w:rPr>
        <w:t xml:space="preserve">weight to the author’s </w:t>
      </w:r>
      <w:r w:rsidR="0000256E">
        <w:rPr>
          <w:lang w:val="en-GB"/>
        </w:rPr>
        <w:t xml:space="preserve">sufficiently substantiated </w:t>
      </w:r>
      <w:r w:rsidR="00D377C4">
        <w:rPr>
          <w:lang w:val="en-GB"/>
        </w:rPr>
        <w:t xml:space="preserve">allegations. </w:t>
      </w:r>
      <w:r w:rsidR="00D377C4" w:rsidRPr="00E8097C">
        <w:rPr>
          <w:lang w:val="en-GB"/>
        </w:rPr>
        <w:t>Accordingly, it concludes that the</w:t>
      </w:r>
      <w:r w:rsidR="0094258F">
        <w:rPr>
          <w:lang w:val="en-GB"/>
        </w:rPr>
        <w:t xml:space="preserve"> </w:t>
      </w:r>
      <w:r w:rsidR="00D377C4" w:rsidRPr="00E8097C">
        <w:rPr>
          <w:lang w:val="en-GB"/>
        </w:rPr>
        <w:t>facts</w:t>
      </w:r>
      <w:r w:rsidR="00AC32F6">
        <w:rPr>
          <w:lang w:val="en-GB"/>
        </w:rPr>
        <w:t>,</w:t>
      </w:r>
      <w:r w:rsidR="00D377C4" w:rsidRPr="00E8097C">
        <w:rPr>
          <w:lang w:val="en-GB"/>
        </w:rPr>
        <w:t xml:space="preserve"> as </w:t>
      </w:r>
      <w:r w:rsidR="00AC32F6">
        <w:rPr>
          <w:lang w:val="en-GB"/>
        </w:rPr>
        <w:t>submitted,</w:t>
      </w:r>
      <w:r w:rsidR="00D377C4" w:rsidRPr="00E8097C">
        <w:rPr>
          <w:lang w:val="en-GB"/>
        </w:rPr>
        <w:t xml:space="preserve"> reveal a violation of</w:t>
      </w:r>
      <w:r w:rsidR="00D377C4">
        <w:rPr>
          <w:lang w:val="en-GB"/>
        </w:rPr>
        <w:t xml:space="preserve"> the author’s </w:t>
      </w:r>
      <w:r w:rsidR="00D377C4" w:rsidRPr="00C723C8">
        <w:t>rights</w:t>
      </w:r>
      <w:r w:rsidR="00D377C4">
        <w:rPr>
          <w:lang w:val="en-GB"/>
        </w:rPr>
        <w:t xml:space="preserve"> under</w:t>
      </w:r>
      <w:r w:rsidR="00D377C4" w:rsidRPr="00E8097C">
        <w:rPr>
          <w:lang w:val="en-GB"/>
        </w:rPr>
        <w:t xml:space="preserve"> </w:t>
      </w:r>
      <w:r w:rsidR="007C742F">
        <w:rPr>
          <w:lang w:val="en-GB"/>
        </w:rPr>
        <w:t>article </w:t>
      </w:r>
      <w:r w:rsidR="00D377C4" w:rsidRPr="00E8097C">
        <w:rPr>
          <w:lang w:val="en-GB"/>
        </w:rPr>
        <w:t>7</w:t>
      </w:r>
      <w:r w:rsidR="00D377C4">
        <w:rPr>
          <w:lang w:val="en-GB"/>
        </w:rPr>
        <w:t xml:space="preserve"> and </w:t>
      </w:r>
      <w:r w:rsidR="007C742F">
        <w:rPr>
          <w:lang w:val="en-GB"/>
        </w:rPr>
        <w:t>article </w:t>
      </w:r>
      <w:r w:rsidR="00104A40">
        <w:rPr>
          <w:lang w:val="en-GB"/>
        </w:rPr>
        <w:t>14</w:t>
      </w:r>
      <w:r w:rsidR="00D377C4">
        <w:rPr>
          <w:lang w:val="en-GB"/>
        </w:rPr>
        <w:t xml:space="preserve">, </w:t>
      </w:r>
      <w:r w:rsidR="007C742F">
        <w:rPr>
          <w:lang w:val="en-GB"/>
        </w:rPr>
        <w:t>paragraph </w:t>
      </w:r>
      <w:r w:rsidR="00104A40">
        <w:rPr>
          <w:lang w:val="en-GB"/>
        </w:rPr>
        <w:t>3</w:t>
      </w:r>
      <w:r w:rsidR="00D2305B">
        <w:rPr>
          <w:lang w:val="en-GB"/>
        </w:rPr>
        <w:t> </w:t>
      </w:r>
      <w:r w:rsidR="00104A40">
        <w:rPr>
          <w:lang w:val="en-GB"/>
        </w:rPr>
        <w:t>(g)</w:t>
      </w:r>
      <w:r w:rsidR="00D377C4">
        <w:rPr>
          <w:lang w:val="en-GB"/>
        </w:rPr>
        <w:t>,</w:t>
      </w:r>
      <w:r w:rsidR="00D377C4" w:rsidRPr="00E8097C">
        <w:rPr>
          <w:lang w:val="en-GB"/>
        </w:rPr>
        <w:t xml:space="preserve"> of the </w:t>
      </w:r>
      <w:r w:rsidR="00AC32F6">
        <w:rPr>
          <w:lang w:val="en-GB"/>
        </w:rPr>
        <w:t xml:space="preserve">International </w:t>
      </w:r>
      <w:r w:rsidR="00D377C4" w:rsidRPr="00E8097C">
        <w:rPr>
          <w:lang w:val="en-GB"/>
        </w:rPr>
        <w:t>Covenant</w:t>
      </w:r>
      <w:r w:rsidR="00AC32F6">
        <w:rPr>
          <w:lang w:val="en-GB"/>
        </w:rPr>
        <w:t xml:space="preserve"> on Civil and Political Rights</w:t>
      </w:r>
      <w:r w:rsidR="00D377C4">
        <w:rPr>
          <w:lang w:val="en-GB"/>
        </w:rPr>
        <w:t>.</w:t>
      </w:r>
      <w:r w:rsidR="00D377C4" w:rsidRPr="00E8097C">
        <w:rPr>
          <w:lang w:val="en-GB"/>
        </w:rPr>
        <w:t xml:space="preserve"> </w:t>
      </w:r>
    </w:p>
    <w:p w:rsidR="00ED217D" w:rsidRPr="00ED217D" w:rsidRDefault="00ED217D" w:rsidP="00140418">
      <w:pPr>
        <w:pStyle w:val="SingleTxtG"/>
        <w:rPr>
          <w:lang w:val="en-GB"/>
        </w:rPr>
      </w:pPr>
      <w:r>
        <w:rPr>
          <w:lang w:val="en-GB"/>
        </w:rPr>
        <w:t>8.6</w:t>
      </w:r>
      <w:r>
        <w:rPr>
          <w:lang w:val="en-GB"/>
        </w:rPr>
        <w:tab/>
        <w:t xml:space="preserve">The Committee further notes the author’s claims that his rights under </w:t>
      </w:r>
      <w:r w:rsidR="007C742F">
        <w:t>article </w:t>
      </w:r>
      <w:r>
        <w:t xml:space="preserve">9, </w:t>
      </w:r>
      <w:r w:rsidR="007C742F">
        <w:t>paragraph </w:t>
      </w:r>
      <w:r>
        <w:t>1</w:t>
      </w:r>
      <w:r w:rsidR="00E11D4F" w:rsidRPr="0085330B">
        <w:rPr>
          <w:lang w:val="en-GB"/>
        </w:rPr>
        <w:t>,</w:t>
      </w:r>
      <w:r>
        <w:rPr>
          <w:lang w:val="en-GB"/>
        </w:rPr>
        <w:t xml:space="preserve"> were also violated</w:t>
      </w:r>
      <w:r w:rsidR="00E11D4F">
        <w:rPr>
          <w:lang w:val="en-GB"/>
        </w:rPr>
        <w:t xml:space="preserve"> as</w:t>
      </w:r>
      <w:r>
        <w:rPr>
          <w:lang w:val="en-GB"/>
        </w:rPr>
        <w:t xml:space="preserve"> he was unlawfully detained for three days, from 16 </w:t>
      </w:r>
      <w:r w:rsidR="00AC32F6">
        <w:rPr>
          <w:lang w:val="en-GB"/>
        </w:rPr>
        <w:t xml:space="preserve">to 18 </w:t>
      </w:r>
      <w:r>
        <w:rPr>
          <w:lang w:val="en-GB"/>
        </w:rPr>
        <w:t>June 2006</w:t>
      </w:r>
      <w:r w:rsidR="00E06654">
        <w:rPr>
          <w:lang w:val="en-GB"/>
        </w:rPr>
        <w:t>, in violation of the provisions of the Criminal Procedure Code</w:t>
      </w:r>
      <w:r w:rsidR="00AC32F6">
        <w:rPr>
          <w:lang w:val="en-GB"/>
        </w:rPr>
        <w:t xml:space="preserve"> of Turkmenistan</w:t>
      </w:r>
      <w:r>
        <w:t xml:space="preserve">. </w:t>
      </w:r>
      <w:r w:rsidR="00AC32F6">
        <w:rPr>
          <w:lang w:val="en-US"/>
        </w:rPr>
        <w:t xml:space="preserve">He </w:t>
      </w:r>
      <w:r>
        <w:t xml:space="preserve">was held in detention until </w:t>
      </w:r>
      <w:r w:rsidRPr="001F4C4E">
        <w:rPr>
          <w:lang w:val="en-GB"/>
        </w:rPr>
        <w:t>18 June 2006</w:t>
      </w:r>
      <w:r>
        <w:rPr>
          <w:lang w:val="en-GB"/>
        </w:rPr>
        <w:t xml:space="preserve"> without </w:t>
      </w:r>
      <w:r>
        <w:t xml:space="preserve">being able </w:t>
      </w:r>
      <w:r>
        <w:rPr>
          <w:lang w:val="en-GB"/>
        </w:rPr>
        <w:t xml:space="preserve">to </w:t>
      </w:r>
      <w:r>
        <w:t>in</w:t>
      </w:r>
      <w:r w:rsidR="00AC32F6">
        <w:rPr>
          <w:lang w:val="en-US"/>
        </w:rPr>
        <w:t>itiate</w:t>
      </w:r>
      <w:r>
        <w:t xml:space="preserve"> any form of legal process through which </w:t>
      </w:r>
      <w:r w:rsidR="00E11D4F" w:rsidRPr="00E11D4F">
        <w:rPr>
          <w:lang w:val="en-GB"/>
        </w:rPr>
        <w:t xml:space="preserve">his apprehension and </w:t>
      </w:r>
      <w:r w:rsidRPr="00E11D4F">
        <w:rPr>
          <w:lang w:val="en-GB"/>
        </w:rPr>
        <w:t>the lawfulness of his detention could be challenged</w:t>
      </w:r>
      <w:r w:rsidR="00E11D4F" w:rsidRPr="00E11D4F">
        <w:rPr>
          <w:lang w:val="en-GB"/>
        </w:rPr>
        <w:t xml:space="preserve"> and </w:t>
      </w:r>
      <w:r w:rsidR="00565A83">
        <w:rPr>
          <w:lang w:val="en-GB"/>
        </w:rPr>
        <w:t xml:space="preserve">without </w:t>
      </w:r>
      <w:r w:rsidR="00E11D4F" w:rsidRPr="00E11D4F">
        <w:rPr>
          <w:lang w:val="en-GB"/>
        </w:rPr>
        <w:t xml:space="preserve">his relatives </w:t>
      </w:r>
      <w:r w:rsidR="00140418">
        <w:rPr>
          <w:lang w:val="en-GB"/>
        </w:rPr>
        <w:t xml:space="preserve">being </w:t>
      </w:r>
      <w:r w:rsidR="00E11D4F" w:rsidRPr="00E11D4F">
        <w:rPr>
          <w:lang w:val="en-GB"/>
        </w:rPr>
        <w:t>informed</w:t>
      </w:r>
      <w:r w:rsidR="00140418">
        <w:rPr>
          <w:lang w:val="en-GB"/>
        </w:rPr>
        <w:t xml:space="preserve"> of his whereabouts</w:t>
      </w:r>
      <w:r w:rsidRPr="00E11D4F">
        <w:rPr>
          <w:lang w:val="en-GB"/>
        </w:rPr>
        <w:t xml:space="preserve">. In the absence of </w:t>
      </w:r>
      <w:r w:rsidRPr="00E11D4F">
        <w:rPr>
          <w:lang w:val="en-GB"/>
        </w:rPr>
        <w:lastRenderedPageBreak/>
        <w:t xml:space="preserve">any pertinent explanation from the State party, the Committee </w:t>
      </w:r>
      <w:r w:rsidR="00E11D4F" w:rsidRPr="00E11D4F">
        <w:rPr>
          <w:lang w:val="en-GB"/>
        </w:rPr>
        <w:t>de</w:t>
      </w:r>
      <w:r w:rsidR="00E11D4F">
        <w:rPr>
          <w:lang w:val="en-GB"/>
        </w:rPr>
        <w:t>c</w:t>
      </w:r>
      <w:r w:rsidR="00E11D4F" w:rsidRPr="00E11D4F">
        <w:rPr>
          <w:lang w:val="en-GB"/>
        </w:rPr>
        <w:t xml:space="preserve">ides </w:t>
      </w:r>
      <w:r w:rsidR="00140418">
        <w:rPr>
          <w:lang w:val="en-GB"/>
        </w:rPr>
        <w:t>to give</w:t>
      </w:r>
      <w:r w:rsidR="00E11D4F" w:rsidRPr="00E11D4F">
        <w:rPr>
          <w:lang w:val="en-GB"/>
        </w:rPr>
        <w:t xml:space="preserve"> due weight to </w:t>
      </w:r>
      <w:r w:rsidR="00E11D4F" w:rsidRPr="004D05AB">
        <w:rPr>
          <w:lang w:val="en-GB"/>
        </w:rPr>
        <w:t>the author’s allegations. Accordingly, it</w:t>
      </w:r>
      <w:r w:rsidR="00E11D4F">
        <w:rPr>
          <w:lang w:val="en-GB"/>
        </w:rPr>
        <w:t xml:space="preserve"> </w:t>
      </w:r>
      <w:r>
        <w:rPr>
          <w:lang w:val="en-GB"/>
        </w:rPr>
        <w:t xml:space="preserve">concludes that the author’s rights under </w:t>
      </w:r>
      <w:r w:rsidR="007C742F">
        <w:rPr>
          <w:lang w:val="en-GB"/>
        </w:rPr>
        <w:t>article </w:t>
      </w:r>
      <w:r>
        <w:rPr>
          <w:lang w:val="en-GB"/>
        </w:rPr>
        <w:t xml:space="preserve">9, </w:t>
      </w:r>
      <w:r w:rsidR="007C742F">
        <w:rPr>
          <w:lang w:val="en-GB"/>
        </w:rPr>
        <w:t>paragraph </w:t>
      </w:r>
      <w:r>
        <w:rPr>
          <w:lang w:val="en-GB"/>
        </w:rPr>
        <w:t>1, of the Covenant were also violated.</w:t>
      </w:r>
    </w:p>
    <w:p w:rsidR="00D011B3" w:rsidRDefault="00D011B3" w:rsidP="00C723C8">
      <w:pPr>
        <w:pStyle w:val="SingleTxtG"/>
        <w:rPr>
          <w:lang w:eastAsia="en-GB"/>
        </w:rPr>
      </w:pPr>
      <w:r>
        <w:rPr>
          <w:lang w:eastAsia="en-GB"/>
        </w:rPr>
        <w:t>8.</w:t>
      </w:r>
      <w:r w:rsidR="00E018FE">
        <w:rPr>
          <w:lang w:val="en-GB" w:eastAsia="en-GB"/>
        </w:rPr>
        <w:t>7</w:t>
      </w:r>
      <w:r>
        <w:rPr>
          <w:lang w:eastAsia="en-GB"/>
        </w:rPr>
        <w:tab/>
        <w:t xml:space="preserve">Having come to </w:t>
      </w:r>
      <w:r w:rsidR="00140418">
        <w:rPr>
          <w:lang w:val="en-US" w:eastAsia="en-GB"/>
        </w:rPr>
        <w:t xml:space="preserve">a </w:t>
      </w:r>
      <w:r>
        <w:rPr>
          <w:lang w:eastAsia="en-GB"/>
        </w:rPr>
        <w:t xml:space="preserve">conclusion regarding violation of the author’s rights under </w:t>
      </w:r>
      <w:r w:rsidR="007C742F">
        <w:rPr>
          <w:lang w:eastAsia="en-GB"/>
        </w:rPr>
        <w:t>article </w:t>
      </w:r>
      <w:r>
        <w:rPr>
          <w:lang w:eastAsia="en-GB"/>
        </w:rPr>
        <w:t xml:space="preserve">7 of the Covenant, the Committee decides not examine </w:t>
      </w:r>
      <w:r w:rsidR="00140418">
        <w:rPr>
          <w:lang w:val="en-US" w:eastAsia="en-GB"/>
        </w:rPr>
        <w:t xml:space="preserve">his </w:t>
      </w:r>
      <w:r>
        <w:rPr>
          <w:lang w:eastAsia="en-GB"/>
        </w:rPr>
        <w:t xml:space="preserve">claims under </w:t>
      </w:r>
      <w:r w:rsidR="007C742F">
        <w:rPr>
          <w:lang w:eastAsia="en-GB"/>
        </w:rPr>
        <w:t>article </w:t>
      </w:r>
      <w:r>
        <w:rPr>
          <w:lang w:eastAsia="en-GB"/>
        </w:rPr>
        <w:t xml:space="preserve">10, </w:t>
      </w:r>
      <w:r w:rsidR="007C742F">
        <w:rPr>
          <w:lang w:eastAsia="en-GB"/>
        </w:rPr>
        <w:t>paragraph </w:t>
      </w:r>
      <w:r>
        <w:rPr>
          <w:lang w:eastAsia="en-GB"/>
        </w:rPr>
        <w:t>1</w:t>
      </w:r>
      <w:r w:rsidR="00140418">
        <w:rPr>
          <w:lang w:val="en-US" w:eastAsia="en-GB"/>
        </w:rPr>
        <w:t>,</w:t>
      </w:r>
      <w:r>
        <w:rPr>
          <w:lang w:eastAsia="en-GB"/>
        </w:rPr>
        <w:t xml:space="preserve"> separately. </w:t>
      </w:r>
    </w:p>
    <w:p w:rsidR="00C25634" w:rsidRDefault="00D377C4" w:rsidP="00B07185">
      <w:pPr>
        <w:pStyle w:val="SingleTxtG"/>
        <w:rPr>
          <w:lang w:eastAsia="en-GB"/>
        </w:rPr>
      </w:pPr>
      <w:r w:rsidRPr="00C25634">
        <w:t>8</w:t>
      </w:r>
      <w:r w:rsidR="00620934" w:rsidRPr="00C25634">
        <w:t>.</w:t>
      </w:r>
      <w:r w:rsidR="00E018FE">
        <w:rPr>
          <w:lang w:val="en-GB"/>
        </w:rPr>
        <w:t>8</w:t>
      </w:r>
      <w:r w:rsidR="00620934" w:rsidRPr="00C25634">
        <w:tab/>
      </w:r>
      <w:r w:rsidR="00341696" w:rsidRPr="00C25634">
        <w:t>The Committee f</w:t>
      </w:r>
      <w:r w:rsidR="00D011B3">
        <w:t xml:space="preserve">inally </w:t>
      </w:r>
      <w:r w:rsidR="00341696" w:rsidRPr="00C25634">
        <w:t>notes that the author</w:t>
      </w:r>
      <w:r w:rsidR="0064660E" w:rsidRPr="00C25634">
        <w:t xml:space="preserve">’s allegations </w:t>
      </w:r>
      <w:r w:rsidR="00B40171">
        <w:t>that he was denied his right</w:t>
      </w:r>
      <w:r w:rsidR="0064660E" w:rsidRPr="00C25634">
        <w:rPr>
          <w:rStyle w:val="st"/>
        </w:rPr>
        <w:t xml:space="preserve"> to see </w:t>
      </w:r>
      <w:r w:rsidR="00B40171">
        <w:rPr>
          <w:rStyle w:val="st"/>
        </w:rPr>
        <w:t xml:space="preserve">his family and relatives </w:t>
      </w:r>
      <w:r w:rsidR="00140418">
        <w:rPr>
          <w:rStyle w:val="st"/>
          <w:lang w:val="en-US"/>
        </w:rPr>
        <w:t xml:space="preserve">while </w:t>
      </w:r>
      <w:r w:rsidR="0064660E" w:rsidRPr="00C25634">
        <w:rPr>
          <w:rStyle w:val="st"/>
        </w:rPr>
        <w:t xml:space="preserve">in prison or </w:t>
      </w:r>
      <w:r w:rsidR="00140418">
        <w:rPr>
          <w:rStyle w:val="st"/>
          <w:lang w:val="en-US"/>
        </w:rPr>
        <w:t xml:space="preserve">to </w:t>
      </w:r>
      <w:r w:rsidR="0064660E" w:rsidRPr="00C25634">
        <w:rPr>
          <w:rStyle w:val="st"/>
        </w:rPr>
        <w:t>exchange correspondence with them</w:t>
      </w:r>
      <w:r w:rsidR="0064660E" w:rsidRPr="00C25634">
        <w:t xml:space="preserve">. </w:t>
      </w:r>
      <w:r w:rsidR="000B1424" w:rsidRPr="00C25634">
        <w:t xml:space="preserve">The Committee recalls its jurisprudence </w:t>
      </w:r>
      <w:r w:rsidR="00140418">
        <w:rPr>
          <w:lang w:val="en-US"/>
        </w:rPr>
        <w:t xml:space="preserve">whereby it states </w:t>
      </w:r>
      <w:r w:rsidR="000B1424" w:rsidRPr="00C25634">
        <w:t>that prisoners sh</w:t>
      </w:r>
      <w:r w:rsidR="00140418">
        <w:rPr>
          <w:lang w:val="en-US"/>
        </w:rPr>
        <w:t>all</w:t>
      </w:r>
      <w:r w:rsidR="000B1424" w:rsidRPr="00C25634">
        <w:t xml:space="preserve"> be allowed under necessary supervision to correspond with their families and reputable friends on a regular basis without interference</w:t>
      </w:r>
      <w:r w:rsidR="00140418">
        <w:rPr>
          <w:lang w:val="en-US"/>
        </w:rPr>
        <w:t>,</w:t>
      </w:r>
      <w:r w:rsidR="000B1424" w:rsidRPr="00C25634">
        <w:rPr>
          <w:rStyle w:val="FootnoteReference"/>
          <w:sz w:val="20"/>
        </w:rPr>
        <w:footnoteReference w:id="12"/>
      </w:r>
      <w:r w:rsidR="000B1424" w:rsidRPr="00C25634">
        <w:t xml:space="preserve"> </w:t>
      </w:r>
      <w:r w:rsidR="00140418">
        <w:rPr>
          <w:lang w:val="en-US"/>
        </w:rPr>
        <w:t>as stipulated in</w:t>
      </w:r>
      <w:r w:rsidR="00D011B3">
        <w:t xml:space="preserve"> </w:t>
      </w:r>
      <w:r w:rsidR="00C25634" w:rsidRPr="00C25634">
        <w:t xml:space="preserve">the United Nations </w:t>
      </w:r>
      <w:r w:rsidR="00C25634" w:rsidRPr="00C25634">
        <w:rPr>
          <w:bCs/>
          <w:lang w:eastAsia="en-GB"/>
        </w:rPr>
        <w:t>Standard Minimum Rules for the Treatment of Prisoners</w:t>
      </w:r>
      <w:r w:rsidR="00D011B3" w:rsidRPr="003241CF">
        <w:rPr>
          <w:rStyle w:val="FootnoteReference"/>
          <w:bCs/>
          <w:lang w:eastAsia="en-GB"/>
        </w:rPr>
        <w:footnoteReference w:id="13"/>
      </w:r>
      <w:r w:rsidR="00C25634">
        <w:rPr>
          <w:bCs/>
          <w:lang w:eastAsia="en-GB"/>
        </w:rPr>
        <w:t xml:space="preserve"> </w:t>
      </w:r>
      <w:r w:rsidR="00140418">
        <w:rPr>
          <w:bCs/>
          <w:lang w:val="en-US" w:eastAsia="en-GB"/>
        </w:rPr>
        <w:t>which also provides for</w:t>
      </w:r>
      <w:r w:rsidR="00C25634">
        <w:rPr>
          <w:bCs/>
          <w:lang w:eastAsia="en-GB"/>
        </w:rPr>
        <w:t xml:space="preserve"> communication</w:t>
      </w:r>
      <w:r w:rsidR="00C25634">
        <w:rPr>
          <w:lang w:eastAsia="en-GB"/>
        </w:rPr>
        <w:t xml:space="preserve"> “</w:t>
      </w:r>
      <w:r w:rsidR="00C25634" w:rsidRPr="00C25634">
        <w:rPr>
          <w:lang w:eastAsia="en-GB"/>
        </w:rPr>
        <w:t>both by correspondence and by receiving visits</w:t>
      </w:r>
      <w:r w:rsidR="00C25634">
        <w:rPr>
          <w:lang w:eastAsia="en-GB"/>
        </w:rPr>
        <w:t>”</w:t>
      </w:r>
      <w:r w:rsidR="00140418">
        <w:rPr>
          <w:lang w:val="en-US" w:eastAsia="en-GB"/>
        </w:rPr>
        <w:t xml:space="preserve"> (see rule 37)</w:t>
      </w:r>
      <w:r w:rsidR="00C25634">
        <w:rPr>
          <w:lang w:eastAsia="en-GB"/>
        </w:rPr>
        <w:t xml:space="preserve">. Noting that the State party has not specifically refuted the author’s allegations regarding his first two years of imprisonment, the Committee concludes that </w:t>
      </w:r>
      <w:r w:rsidR="00B07185">
        <w:rPr>
          <w:lang w:val="en-US" w:eastAsia="en-GB"/>
        </w:rPr>
        <w:t xml:space="preserve">the </w:t>
      </w:r>
      <w:r w:rsidR="00C25634">
        <w:rPr>
          <w:lang w:eastAsia="en-GB"/>
        </w:rPr>
        <w:t>facts</w:t>
      </w:r>
      <w:r w:rsidR="00B07185">
        <w:rPr>
          <w:lang w:val="en-US" w:eastAsia="en-GB"/>
        </w:rPr>
        <w:t>,</w:t>
      </w:r>
      <w:r w:rsidR="00C25634">
        <w:rPr>
          <w:lang w:eastAsia="en-GB"/>
        </w:rPr>
        <w:t xml:space="preserve"> as </w:t>
      </w:r>
      <w:r w:rsidR="00B07185">
        <w:rPr>
          <w:lang w:val="en-US" w:eastAsia="en-GB"/>
        </w:rPr>
        <w:t>submitted by the author,</w:t>
      </w:r>
      <w:r w:rsidR="00C25634">
        <w:rPr>
          <w:lang w:eastAsia="en-GB"/>
        </w:rPr>
        <w:t xml:space="preserve"> reveal a violation of </w:t>
      </w:r>
      <w:r w:rsidR="00D011B3">
        <w:rPr>
          <w:lang w:eastAsia="en-GB"/>
        </w:rPr>
        <w:t xml:space="preserve">the author’s </w:t>
      </w:r>
      <w:r w:rsidR="00C25634">
        <w:rPr>
          <w:lang w:eastAsia="en-GB"/>
        </w:rPr>
        <w:t xml:space="preserve">rights under </w:t>
      </w:r>
      <w:r w:rsidR="007C742F">
        <w:rPr>
          <w:lang w:eastAsia="en-GB"/>
        </w:rPr>
        <w:t>article </w:t>
      </w:r>
      <w:r w:rsidR="00C25634">
        <w:rPr>
          <w:lang w:eastAsia="en-GB"/>
        </w:rPr>
        <w:t xml:space="preserve">17, </w:t>
      </w:r>
      <w:r w:rsidR="007C742F">
        <w:rPr>
          <w:lang w:eastAsia="en-GB"/>
        </w:rPr>
        <w:t>paragraph </w:t>
      </w:r>
      <w:r w:rsidR="00C25634">
        <w:rPr>
          <w:lang w:eastAsia="en-GB"/>
        </w:rPr>
        <w:t xml:space="preserve">1, of the Covenant. </w:t>
      </w:r>
    </w:p>
    <w:p w:rsidR="003771A2" w:rsidRDefault="00D377C4" w:rsidP="00B07185">
      <w:pPr>
        <w:pStyle w:val="SingleTxtG"/>
        <w:rPr>
          <w:lang w:val="en-GB"/>
        </w:rPr>
      </w:pPr>
      <w:r>
        <w:rPr>
          <w:lang w:val="en-GB"/>
        </w:rPr>
        <w:t>9</w:t>
      </w:r>
      <w:r w:rsidR="00B94845">
        <w:rPr>
          <w:lang w:val="en-GB"/>
        </w:rPr>
        <w:t>.</w:t>
      </w:r>
      <w:r w:rsidR="00620934" w:rsidRPr="00E8097C">
        <w:rPr>
          <w:lang w:val="en-GB"/>
        </w:rPr>
        <w:tab/>
        <w:t xml:space="preserve">The Human Rights Committee, acting under </w:t>
      </w:r>
      <w:r w:rsidR="007C742F">
        <w:rPr>
          <w:lang w:val="en-GB"/>
        </w:rPr>
        <w:t>article </w:t>
      </w:r>
      <w:r w:rsidR="00620934" w:rsidRPr="00E8097C">
        <w:rPr>
          <w:lang w:val="en-GB"/>
        </w:rPr>
        <w:t xml:space="preserve">5, </w:t>
      </w:r>
      <w:r w:rsidR="007C742F">
        <w:rPr>
          <w:lang w:val="en-GB"/>
        </w:rPr>
        <w:t>paragraph </w:t>
      </w:r>
      <w:r w:rsidR="00620934" w:rsidRPr="00E8097C">
        <w:rPr>
          <w:lang w:val="en-GB"/>
        </w:rPr>
        <w:t xml:space="preserve">4, of the Optional Protocol to the International Covenant on Civil and Political Rights, is of the view that the facts before it disclose a violation by the State party of </w:t>
      </w:r>
      <w:r w:rsidR="007C742F">
        <w:rPr>
          <w:lang w:val="en-GB"/>
        </w:rPr>
        <w:t>article </w:t>
      </w:r>
      <w:r w:rsidR="003771A2">
        <w:rPr>
          <w:lang w:val="en-GB"/>
        </w:rPr>
        <w:t>7</w:t>
      </w:r>
      <w:r w:rsidR="00ED217D">
        <w:rPr>
          <w:lang w:val="en-GB"/>
        </w:rPr>
        <w:t xml:space="preserve">; </w:t>
      </w:r>
      <w:r w:rsidR="007C742F">
        <w:rPr>
          <w:lang w:val="en-GB"/>
        </w:rPr>
        <w:t>article </w:t>
      </w:r>
      <w:r w:rsidR="00ED217D">
        <w:rPr>
          <w:lang w:val="en-GB"/>
        </w:rPr>
        <w:t xml:space="preserve">9, </w:t>
      </w:r>
      <w:r w:rsidR="007C742F">
        <w:rPr>
          <w:lang w:val="en-GB"/>
        </w:rPr>
        <w:t>paragraph </w:t>
      </w:r>
      <w:r w:rsidR="00ED217D">
        <w:rPr>
          <w:lang w:val="en-GB"/>
        </w:rPr>
        <w:t xml:space="preserve">1; </w:t>
      </w:r>
      <w:r w:rsidR="007C742F">
        <w:rPr>
          <w:lang w:val="en-GB"/>
        </w:rPr>
        <w:t>article </w:t>
      </w:r>
      <w:r w:rsidR="003771A2">
        <w:rPr>
          <w:lang w:val="en-GB"/>
        </w:rPr>
        <w:t>1</w:t>
      </w:r>
      <w:r w:rsidR="0000256E">
        <w:rPr>
          <w:lang w:val="en-GB"/>
        </w:rPr>
        <w:t>4</w:t>
      </w:r>
      <w:r w:rsidR="003771A2">
        <w:rPr>
          <w:lang w:val="en-GB"/>
        </w:rPr>
        <w:t xml:space="preserve">, </w:t>
      </w:r>
      <w:r w:rsidR="007C742F">
        <w:rPr>
          <w:lang w:val="en-GB"/>
        </w:rPr>
        <w:t>paragraph </w:t>
      </w:r>
      <w:r w:rsidR="0000256E">
        <w:rPr>
          <w:lang w:val="en-GB"/>
        </w:rPr>
        <w:t>3</w:t>
      </w:r>
      <w:r w:rsidR="00D2305B">
        <w:rPr>
          <w:lang w:val="en-GB"/>
        </w:rPr>
        <w:t> </w:t>
      </w:r>
      <w:r w:rsidR="0000256E">
        <w:rPr>
          <w:lang w:val="en-GB"/>
        </w:rPr>
        <w:t>(g)</w:t>
      </w:r>
      <w:r w:rsidR="00B07185">
        <w:rPr>
          <w:lang w:val="en-GB"/>
        </w:rPr>
        <w:t>;</w:t>
      </w:r>
      <w:r w:rsidR="003771A2">
        <w:rPr>
          <w:lang w:val="en-GB"/>
        </w:rPr>
        <w:t xml:space="preserve"> </w:t>
      </w:r>
      <w:r w:rsidR="0000256E">
        <w:rPr>
          <w:lang w:val="en-GB"/>
        </w:rPr>
        <w:t xml:space="preserve">and </w:t>
      </w:r>
      <w:r w:rsidR="007C742F">
        <w:rPr>
          <w:lang w:val="en-GB"/>
        </w:rPr>
        <w:t>article </w:t>
      </w:r>
      <w:r w:rsidR="0000256E">
        <w:rPr>
          <w:lang w:val="en-GB"/>
        </w:rPr>
        <w:t xml:space="preserve">17, </w:t>
      </w:r>
      <w:r w:rsidR="007C742F">
        <w:rPr>
          <w:lang w:val="en-GB"/>
        </w:rPr>
        <w:t>paragraph </w:t>
      </w:r>
      <w:r w:rsidR="0000256E">
        <w:rPr>
          <w:lang w:val="en-GB"/>
        </w:rPr>
        <w:t xml:space="preserve">1, </w:t>
      </w:r>
      <w:r w:rsidR="003771A2">
        <w:rPr>
          <w:lang w:val="en-GB"/>
        </w:rPr>
        <w:t xml:space="preserve">of the </w:t>
      </w:r>
      <w:r w:rsidR="00B07185">
        <w:rPr>
          <w:lang w:val="en-GB"/>
        </w:rPr>
        <w:t xml:space="preserve">International </w:t>
      </w:r>
      <w:r w:rsidR="003771A2">
        <w:rPr>
          <w:lang w:val="en-GB"/>
        </w:rPr>
        <w:t>Covenant</w:t>
      </w:r>
      <w:r w:rsidR="00B07185">
        <w:rPr>
          <w:lang w:val="en-GB"/>
        </w:rPr>
        <w:t xml:space="preserve"> on Civil and Political Rights</w:t>
      </w:r>
      <w:r w:rsidR="003771A2">
        <w:rPr>
          <w:lang w:val="en-GB"/>
        </w:rPr>
        <w:t>.</w:t>
      </w:r>
    </w:p>
    <w:p w:rsidR="00620934" w:rsidRPr="00E8097C" w:rsidRDefault="00D377C4" w:rsidP="00B07185">
      <w:pPr>
        <w:pStyle w:val="SingleTxtG"/>
        <w:rPr>
          <w:lang w:val="en-GB"/>
        </w:rPr>
      </w:pPr>
      <w:r>
        <w:rPr>
          <w:lang w:val="en-GB"/>
        </w:rPr>
        <w:t>10</w:t>
      </w:r>
      <w:r w:rsidR="00B94845">
        <w:rPr>
          <w:lang w:val="en-GB"/>
        </w:rPr>
        <w:t>.</w:t>
      </w:r>
      <w:r w:rsidR="00620934" w:rsidRPr="00E8097C">
        <w:rPr>
          <w:lang w:val="en-GB"/>
        </w:rPr>
        <w:tab/>
        <w:t xml:space="preserve">In accordance with </w:t>
      </w:r>
      <w:r w:rsidR="007C742F">
        <w:rPr>
          <w:lang w:val="en-GB"/>
        </w:rPr>
        <w:t>article </w:t>
      </w:r>
      <w:r w:rsidR="00620934" w:rsidRPr="00E8097C">
        <w:rPr>
          <w:lang w:val="en-GB"/>
        </w:rPr>
        <w:t xml:space="preserve">2, </w:t>
      </w:r>
      <w:r w:rsidR="007C742F">
        <w:rPr>
          <w:lang w:val="en-GB"/>
        </w:rPr>
        <w:t>paragraph </w:t>
      </w:r>
      <w:r w:rsidR="00620934" w:rsidRPr="00E8097C">
        <w:rPr>
          <w:lang w:val="en-GB"/>
        </w:rPr>
        <w:t xml:space="preserve">3, of the Covenant, the State party is under an obligation to provide </w:t>
      </w:r>
      <w:r w:rsidR="00B07185">
        <w:rPr>
          <w:lang w:val="en-GB"/>
        </w:rPr>
        <w:t xml:space="preserve">Sapardurdy Khadzhiev </w:t>
      </w:r>
      <w:r w:rsidR="00620934" w:rsidRPr="00E8097C">
        <w:rPr>
          <w:lang w:val="en-GB"/>
        </w:rPr>
        <w:t>with an effective remedy by, inter alia: (a)</w:t>
      </w:r>
      <w:r w:rsidR="00D2305B">
        <w:rPr>
          <w:lang w:val="en-GB"/>
        </w:rPr>
        <w:t> </w:t>
      </w:r>
      <w:r w:rsidR="00620934" w:rsidRPr="00E8097C">
        <w:rPr>
          <w:lang w:val="en-GB"/>
        </w:rPr>
        <w:t xml:space="preserve">conducting a thorough and </w:t>
      </w:r>
      <w:r w:rsidR="00DD64DE">
        <w:rPr>
          <w:lang w:val="en-GB"/>
        </w:rPr>
        <w:t>effective investigation into his</w:t>
      </w:r>
      <w:r w:rsidR="005E0578">
        <w:rPr>
          <w:lang w:val="en-GB"/>
        </w:rPr>
        <w:t xml:space="preserve"> pretrial detention and subsequent imprisonment</w:t>
      </w:r>
      <w:r w:rsidR="00620934" w:rsidRPr="00E8097C">
        <w:rPr>
          <w:lang w:val="en-GB"/>
        </w:rPr>
        <w:t>; (b)</w:t>
      </w:r>
      <w:r w:rsidR="00D2305B">
        <w:rPr>
          <w:lang w:val="en-GB"/>
        </w:rPr>
        <w:t> </w:t>
      </w:r>
      <w:r w:rsidR="00620934" w:rsidRPr="00E8097C">
        <w:rPr>
          <w:lang w:val="en-GB"/>
        </w:rPr>
        <w:t>providing him with detailed information on the results of the investigation; (c)</w:t>
      </w:r>
      <w:r w:rsidR="00D2305B">
        <w:rPr>
          <w:lang w:val="en-GB"/>
        </w:rPr>
        <w:t> </w:t>
      </w:r>
      <w:r w:rsidR="00620934" w:rsidRPr="00E8097C">
        <w:rPr>
          <w:lang w:val="en-GB"/>
        </w:rPr>
        <w:t>prosecuting, trying and</w:t>
      </w:r>
      <w:r w:rsidR="006B3D12">
        <w:rPr>
          <w:lang w:val="en-GB"/>
        </w:rPr>
        <w:t xml:space="preserve">, if </w:t>
      </w:r>
      <w:r w:rsidR="006B3D12" w:rsidRPr="00C723C8">
        <w:t>confirmed</w:t>
      </w:r>
      <w:r w:rsidR="006B3D12">
        <w:rPr>
          <w:lang w:val="en-GB"/>
        </w:rPr>
        <w:t xml:space="preserve">, </w:t>
      </w:r>
      <w:r w:rsidR="00620934" w:rsidRPr="00E8097C">
        <w:rPr>
          <w:lang w:val="en-GB"/>
        </w:rPr>
        <w:t>punishing those responsible for the violations committed; and (d)</w:t>
      </w:r>
      <w:r w:rsidR="00D2305B">
        <w:rPr>
          <w:lang w:val="en-GB"/>
        </w:rPr>
        <w:t> </w:t>
      </w:r>
      <w:r w:rsidR="00620934" w:rsidRPr="00E8097C">
        <w:rPr>
          <w:lang w:val="en-GB"/>
        </w:rPr>
        <w:t xml:space="preserve">providing </w:t>
      </w:r>
      <w:r w:rsidR="006B3D12">
        <w:rPr>
          <w:lang w:val="en-GB"/>
        </w:rPr>
        <w:t xml:space="preserve">adequate reparation including </w:t>
      </w:r>
      <w:r w:rsidR="00620934" w:rsidRPr="00E8097C">
        <w:rPr>
          <w:lang w:val="en-GB"/>
        </w:rPr>
        <w:t>compensation to the author for the violations suffered. The State party is also under an obligation to take steps to prevent si</w:t>
      </w:r>
      <w:r w:rsidR="00B94845">
        <w:rPr>
          <w:lang w:val="en-GB"/>
        </w:rPr>
        <w:t>milar violations in the future.</w:t>
      </w:r>
    </w:p>
    <w:p w:rsidR="00620934" w:rsidRPr="00E8097C" w:rsidRDefault="00620934" w:rsidP="001F4C4E">
      <w:pPr>
        <w:pStyle w:val="SingleTxtG"/>
        <w:rPr>
          <w:lang w:val="en-GB"/>
        </w:rPr>
      </w:pPr>
      <w:r w:rsidRPr="00E8097C">
        <w:rPr>
          <w:lang w:val="en-GB"/>
        </w:rPr>
        <w:t>1</w:t>
      </w:r>
      <w:r w:rsidR="00D377C4">
        <w:rPr>
          <w:lang w:val="en-GB"/>
        </w:rPr>
        <w:t>1</w:t>
      </w:r>
      <w:r w:rsidR="00B94845">
        <w:rPr>
          <w:lang w:val="en-GB"/>
        </w:rPr>
        <w:t>.</w:t>
      </w:r>
      <w:r w:rsidRPr="00E8097C">
        <w:rPr>
          <w:lang w:val="en-GB"/>
        </w:rPr>
        <w:tab/>
        <w:t xml:space="preserve">Bearing in mind that, by becoming a party to the Optional Protocol, the State party has recognized the competence of the Committee to determine whether there has been a violation of the Covenant and that, </w:t>
      </w:r>
      <w:r w:rsidRPr="00C723C8">
        <w:t>pursuant</w:t>
      </w:r>
      <w:r w:rsidRPr="00E8097C">
        <w:rPr>
          <w:lang w:val="en-GB"/>
        </w:rPr>
        <w:t xml:space="preserve"> to </w:t>
      </w:r>
      <w:r w:rsidR="007C742F">
        <w:rPr>
          <w:lang w:val="en-GB"/>
        </w:rPr>
        <w:t>article </w:t>
      </w:r>
      <w:r w:rsidRPr="00E8097C">
        <w:rPr>
          <w:lang w:val="en-GB"/>
        </w:rPr>
        <w:t>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w:t>
      </w:r>
      <w:r w:rsidR="00D2305B">
        <w:rPr>
          <w:lang w:val="en-GB"/>
        </w:rPr>
        <w:t> </w:t>
      </w:r>
      <w:r w:rsidRPr="00E8097C">
        <w:rPr>
          <w:lang w:val="en-GB"/>
        </w:rPr>
        <w:t>days, information about the measures taken to give effect to the present Views. The State party is also requested to publish the present Views and to have them widely disseminated.</w:t>
      </w:r>
    </w:p>
    <w:p w:rsidR="003134AC" w:rsidRPr="00C723C8" w:rsidRDefault="00C723C8" w:rsidP="00C723C8">
      <w:pPr>
        <w:spacing w:before="240"/>
        <w:ind w:left="1134" w:right="1134"/>
        <w:jc w:val="center"/>
        <w:rPr>
          <w:u w:val="single"/>
        </w:rPr>
      </w:pPr>
      <w:r>
        <w:rPr>
          <w:u w:val="single"/>
        </w:rPr>
        <w:tab/>
      </w:r>
      <w:r>
        <w:rPr>
          <w:u w:val="single"/>
        </w:rPr>
        <w:tab/>
      </w:r>
      <w:r>
        <w:rPr>
          <w:u w:val="single"/>
        </w:rPr>
        <w:tab/>
      </w:r>
    </w:p>
    <w:sectPr w:rsidR="003134AC" w:rsidRPr="00C723C8" w:rsidSect="00EE4B5C">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90C" w:rsidRDefault="00F4790C"/>
  </w:endnote>
  <w:endnote w:type="continuationSeparator" w:id="0">
    <w:p w:rsidR="00F4790C" w:rsidRDefault="00F4790C"/>
  </w:endnote>
  <w:endnote w:type="continuationNotice" w:id="1">
    <w:p w:rsidR="00F4790C" w:rsidRDefault="00F47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C7" w:rsidRPr="00781C83" w:rsidRDefault="003449C7"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CC3927">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C7" w:rsidRPr="00B87AFB" w:rsidRDefault="003449C7" w:rsidP="00781C83">
    <w:pPr>
      <w:pStyle w:val="Footer"/>
      <w:tabs>
        <w:tab w:val="right" w:pos="9638"/>
      </w:tabs>
      <w:rPr>
        <w:b/>
        <w:sz w:val="18"/>
      </w:rPr>
    </w:pPr>
    <w:r>
      <w:rPr>
        <w:b/>
        <w:sz w:val="18"/>
      </w:rPr>
      <w:tab/>
    </w:r>
    <w:r w:rsidRPr="00B87AFB">
      <w:rPr>
        <w:b/>
        <w:sz w:val="18"/>
      </w:rPr>
      <w:fldChar w:fldCharType="begin"/>
    </w:r>
    <w:r w:rsidRPr="00B87AFB">
      <w:rPr>
        <w:b/>
        <w:sz w:val="18"/>
      </w:rPr>
      <w:instrText xml:space="preserve"> PAGE  \* MERGEFORMAT </w:instrText>
    </w:r>
    <w:r w:rsidRPr="00B87AFB">
      <w:rPr>
        <w:b/>
        <w:sz w:val="18"/>
      </w:rPr>
      <w:fldChar w:fldCharType="separate"/>
    </w:r>
    <w:r w:rsidR="00CC3927">
      <w:rPr>
        <w:b/>
        <w:noProof/>
        <w:sz w:val="18"/>
      </w:rPr>
      <w:t>3</w:t>
    </w:r>
    <w:r w:rsidRPr="00B87AF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C7" w:rsidRDefault="008E02D0">
    <w:r>
      <w:rPr>
        <w:noProof/>
        <w:lang w:val="en-US"/>
      </w:rPr>
      <w:drawing>
        <wp:anchor distT="0" distB="0" distL="114300" distR="114300" simplePos="0" relativeHeight="251659264" behindDoc="0" locked="0" layoutInCell="1" allowOverlap="1" wp14:anchorId="37BF5247" wp14:editId="41C43367">
          <wp:simplePos x="0" y="0"/>
          <wp:positionH relativeFrom="margin">
            <wp:posOffset>4283710</wp:posOffset>
          </wp:positionH>
          <wp:positionV relativeFrom="margin">
            <wp:posOffset>8207375</wp:posOffset>
          </wp:positionV>
          <wp:extent cx="931333" cy="228600"/>
          <wp:effectExtent l="0" t="0" r="254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333" cy="228600"/>
                  </a:xfrm>
                  <a:prstGeom prst="rect">
                    <a:avLst/>
                  </a:prstGeom>
                  <a:noFill/>
                </pic:spPr>
              </pic:pic>
            </a:graphicData>
          </a:graphic>
          <wp14:sizeRelH relativeFrom="page">
            <wp14:pctWidth>0</wp14:pctWidth>
          </wp14:sizeRelH>
          <wp14:sizeRelV relativeFrom="page">
            <wp14:pctHeight>0</wp14:pctHeight>
          </wp14:sizeRelV>
        </wp:anchor>
      </w:drawing>
    </w:r>
    <w:r w:rsidR="00B87AFB">
      <w:t>GE.1</w:t>
    </w:r>
    <w:r w:rsidR="008D736E">
      <w:t>5</w:t>
    </w:r>
    <w:r w:rsidR="003449C7">
      <w:t>-</w:t>
    </w:r>
    <w:r w:rsidR="00624D22">
      <w:t>09551</w:t>
    </w:r>
    <w:r>
      <w:t xml:space="preserve">  (E)</w:t>
    </w:r>
    <w:r w:rsidR="009B3A43">
      <w:br/>
    </w:r>
    <w:r w:rsidR="009B3A43" w:rsidRPr="009B3A43">
      <w:rPr>
        <w:rFonts w:ascii="C39T30Lfz" w:hAnsi="C39T30Lfz"/>
        <w:sz w:val="56"/>
      </w:rPr>
      <w:t></w:t>
    </w:r>
    <w:r w:rsidR="009B3A43" w:rsidRPr="009B3A43">
      <w:rPr>
        <w:rFonts w:ascii="C39T30Lfz" w:hAnsi="C39T30Lfz"/>
        <w:sz w:val="56"/>
      </w:rPr>
      <w:t></w:t>
    </w:r>
    <w:r w:rsidR="009B3A43" w:rsidRPr="009B3A43">
      <w:rPr>
        <w:rFonts w:ascii="C39T30Lfz" w:hAnsi="C39T30Lfz"/>
        <w:sz w:val="56"/>
      </w:rPr>
      <w:t></w:t>
    </w:r>
    <w:r w:rsidR="009B3A43" w:rsidRPr="009B3A43">
      <w:rPr>
        <w:rFonts w:ascii="C39T30Lfz" w:hAnsi="C39T30Lfz"/>
        <w:sz w:val="56"/>
      </w:rPr>
      <w:t></w:t>
    </w:r>
    <w:r w:rsidR="009B3A43" w:rsidRPr="009B3A43">
      <w:rPr>
        <w:rFonts w:ascii="C39T30Lfz" w:hAnsi="C39T30Lfz"/>
        <w:sz w:val="56"/>
      </w:rPr>
      <w:t></w:t>
    </w:r>
    <w:r w:rsidR="009B3A43" w:rsidRPr="009B3A43">
      <w:rPr>
        <w:rFonts w:ascii="C39T30Lfz" w:hAnsi="C39T30Lfz"/>
        <w:sz w:val="56"/>
      </w:rPr>
      <w:t></w:t>
    </w:r>
    <w:r w:rsidR="009B3A43" w:rsidRPr="009B3A43">
      <w:rPr>
        <w:rFonts w:ascii="C39T30Lfz" w:hAnsi="C39T30Lfz"/>
        <w:sz w:val="56"/>
      </w:rPr>
      <w:t></w:t>
    </w:r>
    <w:r w:rsidR="009B3A43" w:rsidRPr="009B3A43">
      <w:rPr>
        <w:rFonts w:ascii="C39T30Lfz" w:hAnsi="C39T30Lfz"/>
        <w:sz w:val="56"/>
      </w:rPr>
      <w:t></w:t>
    </w:r>
    <w:r w:rsidR="009B3A43" w:rsidRPr="009B3A4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90C" w:rsidRPr="000B175B" w:rsidRDefault="00F4790C" w:rsidP="000B175B">
      <w:pPr>
        <w:tabs>
          <w:tab w:val="right" w:pos="2155"/>
        </w:tabs>
        <w:spacing w:after="80"/>
        <w:ind w:left="680"/>
        <w:rPr>
          <w:u w:val="single"/>
        </w:rPr>
      </w:pPr>
      <w:r>
        <w:rPr>
          <w:u w:val="single"/>
        </w:rPr>
        <w:tab/>
      </w:r>
    </w:p>
  </w:footnote>
  <w:footnote w:type="continuationSeparator" w:id="0">
    <w:p w:rsidR="00F4790C" w:rsidRPr="00FC68B7" w:rsidRDefault="00F4790C" w:rsidP="00FC68B7">
      <w:pPr>
        <w:tabs>
          <w:tab w:val="left" w:pos="2155"/>
        </w:tabs>
        <w:spacing w:after="80"/>
        <w:ind w:left="680"/>
        <w:rPr>
          <w:u w:val="single"/>
        </w:rPr>
      </w:pPr>
      <w:r>
        <w:rPr>
          <w:u w:val="single"/>
        </w:rPr>
        <w:tab/>
      </w:r>
    </w:p>
  </w:footnote>
  <w:footnote w:type="continuationNotice" w:id="1">
    <w:p w:rsidR="00F4790C" w:rsidRDefault="00F4790C"/>
  </w:footnote>
  <w:footnote w:id="2">
    <w:p w:rsidR="001F1DFF" w:rsidRPr="00F316B9" w:rsidRDefault="001F1DFF" w:rsidP="005E616D">
      <w:pPr>
        <w:pStyle w:val="FootnoteText"/>
        <w:rPr>
          <w:lang w:val="fr-CH"/>
        </w:rPr>
      </w:pPr>
      <w:r>
        <w:rPr>
          <w:rStyle w:val="FootnoteReference"/>
        </w:rPr>
        <w:tab/>
      </w:r>
      <w:r w:rsidRPr="00311F63">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sidRPr="00C455EA">
        <w:rPr>
          <w:szCs w:val="18"/>
        </w:rPr>
        <w:t>Lazhari Bouzid</w:t>
      </w:r>
      <w:r>
        <w:rPr>
          <w:szCs w:val="18"/>
        </w:rPr>
        <w:t xml:space="preserve">, </w:t>
      </w:r>
      <w:r w:rsidRPr="00C455EA">
        <w:rPr>
          <w:szCs w:val="18"/>
        </w:rPr>
        <w:t>Sarah Cleveland</w:t>
      </w:r>
      <w:r>
        <w:rPr>
          <w:szCs w:val="18"/>
        </w:rPr>
        <w:t xml:space="preserve">, Olivier </w:t>
      </w:r>
      <w:r w:rsidR="00E86297">
        <w:rPr>
          <w:szCs w:val="18"/>
          <w:lang w:val="en-US"/>
        </w:rPr>
        <w:t>d</w:t>
      </w:r>
      <w:r>
        <w:rPr>
          <w:szCs w:val="18"/>
        </w:rPr>
        <w:t xml:space="preserve">e Frouville, </w:t>
      </w:r>
      <w:r w:rsidRPr="00C455EA">
        <w:rPr>
          <w:szCs w:val="18"/>
        </w:rPr>
        <w:t>Yuji Iwasawa</w:t>
      </w:r>
      <w:r>
        <w:rPr>
          <w:szCs w:val="18"/>
        </w:rPr>
        <w:t>, Ivana Jeli</w:t>
      </w:r>
      <w:r w:rsidR="00E86297">
        <w:rPr>
          <w:szCs w:val="18"/>
        </w:rPr>
        <w:t>ć</w:t>
      </w:r>
      <w:r>
        <w:rPr>
          <w:szCs w:val="18"/>
        </w:rPr>
        <w:t xml:space="preserve">, </w:t>
      </w:r>
      <w:r w:rsidRPr="00C455EA">
        <w:rPr>
          <w:szCs w:val="18"/>
        </w:rPr>
        <w:t xml:space="preserve">Duncan </w:t>
      </w:r>
      <w:r w:rsidR="005E616D">
        <w:rPr>
          <w:szCs w:val="18"/>
          <w:lang w:val="en-US"/>
        </w:rPr>
        <w:t xml:space="preserve">Laki </w:t>
      </w:r>
      <w:r w:rsidRPr="00C455EA">
        <w:rPr>
          <w:szCs w:val="18"/>
        </w:rPr>
        <w:t>Muhumuza</w:t>
      </w:r>
      <w:r>
        <w:rPr>
          <w:szCs w:val="18"/>
        </w:rPr>
        <w:t xml:space="preserve">, </w:t>
      </w:r>
      <w:r w:rsidRPr="00C455EA">
        <w:rPr>
          <w:szCs w:val="18"/>
        </w:rPr>
        <w:t>Photini Pazartzis</w:t>
      </w:r>
      <w:r>
        <w:rPr>
          <w:szCs w:val="18"/>
        </w:rPr>
        <w:t xml:space="preserve">, </w:t>
      </w:r>
      <w:r w:rsidRPr="00C455EA">
        <w:rPr>
          <w:szCs w:val="18"/>
        </w:rPr>
        <w:t>Mauro Politi</w:t>
      </w:r>
      <w:r>
        <w:rPr>
          <w:szCs w:val="18"/>
        </w:rPr>
        <w:t xml:space="preserve">, </w:t>
      </w:r>
      <w:r>
        <w:rPr>
          <w:bCs/>
          <w:szCs w:val="18"/>
        </w:rPr>
        <w:t>Sir</w:t>
      </w:r>
      <w:r>
        <w:rPr>
          <w:szCs w:val="18"/>
        </w:rPr>
        <w:t xml:space="preserve"> Nigel Rodley, </w:t>
      </w:r>
      <w:r w:rsidRPr="00C455EA">
        <w:rPr>
          <w:szCs w:val="18"/>
        </w:rPr>
        <w:t>V</w:t>
      </w:r>
      <w:r w:rsidR="00E86297">
        <w:rPr>
          <w:szCs w:val="18"/>
          <w:lang w:val="en-US"/>
        </w:rPr>
        <w:t>í</w:t>
      </w:r>
      <w:r w:rsidRPr="00C455EA">
        <w:rPr>
          <w:szCs w:val="18"/>
        </w:rPr>
        <w:t>ctor Manuel Rodríguez-Rescia</w:t>
      </w:r>
      <w:r>
        <w:rPr>
          <w:szCs w:val="18"/>
        </w:rPr>
        <w:t xml:space="preserve">, </w:t>
      </w:r>
      <w:r w:rsidRPr="00C455EA">
        <w:rPr>
          <w:szCs w:val="18"/>
        </w:rPr>
        <w:t>Fabián Omar Salvioli</w:t>
      </w:r>
      <w:r>
        <w:rPr>
          <w:szCs w:val="18"/>
        </w:rPr>
        <w:t xml:space="preserve">, </w:t>
      </w:r>
      <w:r w:rsidRPr="00C455EA">
        <w:rPr>
          <w:szCs w:val="18"/>
        </w:rPr>
        <w:t>Dheerujlall 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lang w:val="en-US"/>
        </w:rPr>
        <w:t>.</w:t>
      </w:r>
    </w:p>
  </w:footnote>
  <w:footnote w:id="3">
    <w:p w:rsidR="009D2394" w:rsidRPr="009D2394" w:rsidRDefault="00B94845" w:rsidP="00206A26">
      <w:pPr>
        <w:pStyle w:val="FootnoteText"/>
      </w:pPr>
      <w:r w:rsidRPr="0085330B">
        <w:rPr>
          <w:lang w:val="en-GB"/>
        </w:rPr>
        <w:tab/>
      </w:r>
      <w:r w:rsidR="009D2394">
        <w:rPr>
          <w:rStyle w:val="FootnoteReference"/>
        </w:rPr>
        <w:footnoteRef/>
      </w:r>
      <w:r w:rsidRPr="0085330B">
        <w:rPr>
          <w:lang w:val="en-GB"/>
        </w:rPr>
        <w:tab/>
      </w:r>
      <w:r w:rsidR="009D2394">
        <w:t>On 17 January 2012, the Committee requested the State party to provide documents relat</w:t>
      </w:r>
      <w:r w:rsidR="00B46954">
        <w:rPr>
          <w:lang w:val="en-US"/>
        </w:rPr>
        <w:t>ing</w:t>
      </w:r>
      <w:r w:rsidR="009D2394">
        <w:t xml:space="preserve"> to this case, such as copies of the decision by the </w:t>
      </w:r>
      <w:r w:rsidR="00B46954">
        <w:rPr>
          <w:lang w:val="en-US"/>
        </w:rPr>
        <w:t>Office of the P</w:t>
      </w:r>
      <w:r w:rsidR="009D2394">
        <w:t>rosecutor</w:t>
      </w:r>
      <w:r w:rsidR="00B46954">
        <w:rPr>
          <w:lang w:val="en-US"/>
        </w:rPr>
        <w:t xml:space="preserve"> and</w:t>
      </w:r>
      <w:r w:rsidR="009D2394">
        <w:t xml:space="preserve"> </w:t>
      </w:r>
      <w:r w:rsidR="00ED0DBA">
        <w:t xml:space="preserve">the </w:t>
      </w:r>
      <w:r w:rsidR="009D2394">
        <w:t>Ashgabat City Court, transcripts</w:t>
      </w:r>
      <w:r w:rsidR="00B46954">
        <w:rPr>
          <w:lang w:val="en-US"/>
        </w:rPr>
        <w:t xml:space="preserve"> of the trial</w:t>
      </w:r>
      <w:r w:rsidR="009D2394">
        <w:t xml:space="preserve"> and any other documents pertaining to the </w:t>
      </w:r>
      <w:r w:rsidR="002E2676">
        <w:t>case</w:t>
      </w:r>
      <w:r w:rsidR="00B46954">
        <w:rPr>
          <w:lang w:val="en-US"/>
        </w:rPr>
        <w:t xml:space="preserve"> of </w:t>
      </w:r>
      <w:r w:rsidR="00B46954">
        <w:t>Sapardurdy Khadzhiev</w:t>
      </w:r>
      <w:r w:rsidR="00B46954">
        <w:rPr>
          <w:lang w:val="en-US"/>
        </w:rPr>
        <w:t>.</w:t>
      </w:r>
      <w:r w:rsidR="002E2676">
        <w:t xml:space="preserve"> </w:t>
      </w:r>
    </w:p>
  </w:footnote>
  <w:footnote w:id="4">
    <w:p w:rsidR="006D65D9" w:rsidRPr="006D65D9" w:rsidRDefault="00B94845" w:rsidP="00206A26">
      <w:pPr>
        <w:pStyle w:val="FootnoteText"/>
      </w:pPr>
      <w:r w:rsidRPr="0085330B">
        <w:rPr>
          <w:lang w:val="en-GB"/>
        </w:rPr>
        <w:tab/>
      </w:r>
      <w:r w:rsidR="006D65D9">
        <w:rPr>
          <w:rStyle w:val="FootnoteReference"/>
        </w:rPr>
        <w:footnoteRef/>
      </w:r>
      <w:r w:rsidRPr="0085330B">
        <w:rPr>
          <w:lang w:val="en-GB"/>
        </w:rPr>
        <w:tab/>
      </w:r>
      <w:r w:rsidR="006D65D9">
        <w:t xml:space="preserve">In </w:t>
      </w:r>
      <w:r w:rsidR="006D23DB">
        <w:rPr>
          <w:lang w:val="en-US"/>
        </w:rPr>
        <w:t>an</w:t>
      </w:r>
      <w:r w:rsidR="006D65D9">
        <w:t xml:space="preserve"> additional submission dated 11 June 2012, the State party provide</w:t>
      </w:r>
      <w:r w:rsidR="006D23DB">
        <w:rPr>
          <w:lang w:val="en-US"/>
        </w:rPr>
        <w:t>d</w:t>
      </w:r>
      <w:r w:rsidR="006D65D9">
        <w:t xml:space="preserve"> excerpts from its Criminal Code, </w:t>
      </w:r>
      <w:r w:rsidR="006D23DB">
        <w:rPr>
          <w:lang w:val="en-US"/>
        </w:rPr>
        <w:t xml:space="preserve">more </w:t>
      </w:r>
      <w:r w:rsidR="006D65D9">
        <w:t xml:space="preserve">specifically, the text of </w:t>
      </w:r>
      <w:r w:rsidR="007C742F">
        <w:t>articles </w:t>
      </w:r>
      <w:r w:rsidR="006D65D9">
        <w:t xml:space="preserve">185, 220, 228, 287 and 292. </w:t>
      </w:r>
    </w:p>
  </w:footnote>
  <w:footnote w:id="5">
    <w:p w:rsidR="006D65D9" w:rsidRPr="006D65D9" w:rsidRDefault="00B94845" w:rsidP="00C723C8">
      <w:pPr>
        <w:pStyle w:val="FootnoteText"/>
      </w:pPr>
      <w:r w:rsidRPr="0085330B">
        <w:rPr>
          <w:lang w:val="en-GB"/>
        </w:rPr>
        <w:tab/>
      </w:r>
      <w:r w:rsidR="006D65D9">
        <w:rPr>
          <w:rStyle w:val="FootnoteReference"/>
        </w:rPr>
        <w:footnoteRef/>
      </w:r>
      <w:r w:rsidRPr="0085330B">
        <w:rPr>
          <w:lang w:val="en-GB"/>
        </w:rPr>
        <w:tab/>
      </w:r>
      <w:r w:rsidR="006D65D9">
        <w:t xml:space="preserve">On 28 April 2012, the Committee, acting through its Special Rapporteur on New Communications and Special Measures, requested the State party to abstain from “any acts of pressure, intimidation or reprisal against the author and his relatives” made in connection with the present communication. </w:t>
      </w:r>
    </w:p>
  </w:footnote>
  <w:footnote w:id="6">
    <w:p w:rsidR="00C42151" w:rsidRPr="00C42151" w:rsidRDefault="00B94845" w:rsidP="005E616D">
      <w:pPr>
        <w:pStyle w:val="FootnoteText"/>
      </w:pPr>
      <w:r w:rsidRPr="0085330B">
        <w:rPr>
          <w:lang w:val="en-GB"/>
        </w:rPr>
        <w:tab/>
      </w:r>
      <w:r w:rsidR="00C42151">
        <w:rPr>
          <w:rStyle w:val="FootnoteReference"/>
        </w:rPr>
        <w:footnoteRef/>
      </w:r>
      <w:r w:rsidRPr="0085330B">
        <w:rPr>
          <w:lang w:val="en-GB"/>
        </w:rPr>
        <w:tab/>
      </w:r>
      <w:r w:rsidR="00C42151">
        <w:t xml:space="preserve">The counsel for the author confirmed the author’s release in his letter dated 12 December 2013, however, </w:t>
      </w:r>
      <w:r w:rsidR="005E616D">
        <w:rPr>
          <w:lang w:val="en-US"/>
        </w:rPr>
        <w:t xml:space="preserve">he noted </w:t>
      </w:r>
      <w:r w:rsidR="00C42151">
        <w:t>that the author was pardoned only three months prior to his</w:t>
      </w:r>
      <w:r w:rsidR="007856A4">
        <w:t xml:space="preserve"> normal</w:t>
      </w:r>
      <w:r w:rsidR="00C42151">
        <w:t xml:space="preserve"> release </w:t>
      </w:r>
      <w:r w:rsidR="007856A4">
        <w:t>date</w:t>
      </w:r>
      <w:r w:rsidR="00C42151">
        <w:t xml:space="preserve">. </w:t>
      </w:r>
    </w:p>
  </w:footnote>
  <w:footnote w:id="7">
    <w:p w:rsidR="00B05BDC" w:rsidRPr="00B05BDC" w:rsidRDefault="00B94845" w:rsidP="00C723C8">
      <w:pPr>
        <w:pStyle w:val="FootnoteText"/>
      </w:pPr>
      <w:r w:rsidRPr="0085330B">
        <w:rPr>
          <w:lang w:val="en-GB"/>
        </w:rPr>
        <w:tab/>
      </w:r>
      <w:r w:rsidR="00B05BDC">
        <w:rPr>
          <w:rStyle w:val="FootnoteReference"/>
        </w:rPr>
        <w:footnoteRef/>
      </w:r>
      <w:r w:rsidRPr="0085330B">
        <w:rPr>
          <w:lang w:val="en-GB"/>
        </w:rPr>
        <w:tab/>
      </w:r>
      <w:r w:rsidR="00B05BDC">
        <w:t xml:space="preserve">The State party does not provide any other details regarding this issue. </w:t>
      </w:r>
    </w:p>
  </w:footnote>
  <w:footnote w:id="8">
    <w:p w:rsidR="00B05BDC" w:rsidRPr="00B05BDC" w:rsidRDefault="00B94845" w:rsidP="006363F5">
      <w:pPr>
        <w:pStyle w:val="FootnoteText"/>
      </w:pPr>
      <w:r w:rsidRPr="0085330B">
        <w:rPr>
          <w:lang w:val="en-GB"/>
        </w:rPr>
        <w:tab/>
      </w:r>
      <w:r w:rsidR="00B05BDC">
        <w:rPr>
          <w:rStyle w:val="FootnoteReference"/>
        </w:rPr>
        <w:footnoteRef/>
      </w:r>
      <w:r w:rsidRPr="0085330B">
        <w:rPr>
          <w:lang w:val="en-GB"/>
        </w:rPr>
        <w:tab/>
      </w:r>
      <w:r w:rsidR="00B05BDC">
        <w:t xml:space="preserve">In </w:t>
      </w:r>
      <w:r w:rsidR="006363F5">
        <w:rPr>
          <w:lang w:val="en-US"/>
        </w:rPr>
        <w:t>an additional</w:t>
      </w:r>
      <w:r w:rsidR="00B05BDC">
        <w:t xml:space="preserve"> submission dated 17 March 2014, the State party repeats its claim regarding the author’s release</w:t>
      </w:r>
      <w:r w:rsidR="008E7B56">
        <w:t xml:space="preserve"> based on the presidential pardon</w:t>
      </w:r>
      <w:r w:rsidR="00B05BDC">
        <w:t xml:space="preserve">. The State party </w:t>
      </w:r>
      <w:r w:rsidR="006363F5">
        <w:rPr>
          <w:lang w:val="en-US"/>
        </w:rPr>
        <w:t>also</w:t>
      </w:r>
      <w:r w:rsidR="00B05BDC">
        <w:t xml:space="preserve"> submits that the author’s appeal was considered by the Supreme Court of Turkmenistan, which rejected the author’s claims</w:t>
      </w:r>
      <w:r w:rsidR="006363F5">
        <w:rPr>
          <w:lang w:val="en-US"/>
        </w:rPr>
        <w:t xml:space="preserve"> </w:t>
      </w:r>
      <w:r w:rsidR="006363F5">
        <w:t>on 20 September 2006</w:t>
      </w:r>
      <w:r w:rsidR="00B05BDC">
        <w:t xml:space="preserve">. </w:t>
      </w:r>
    </w:p>
  </w:footnote>
  <w:footnote w:id="9">
    <w:p w:rsidR="003449C7" w:rsidRDefault="00B94845" w:rsidP="00622D34">
      <w:pPr>
        <w:pStyle w:val="FootnoteText"/>
        <w:rPr>
          <w:lang w:eastAsia="en-GB"/>
        </w:rPr>
      </w:pPr>
      <w:r w:rsidRPr="0085330B">
        <w:rPr>
          <w:lang w:val="en-GB"/>
        </w:rPr>
        <w:tab/>
      </w:r>
      <w:r w:rsidR="003449C7">
        <w:rPr>
          <w:rStyle w:val="FootnoteReference"/>
          <w:szCs w:val="18"/>
        </w:rPr>
        <w:footnoteRef/>
      </w:r>
      <w:r w:rsidRPr="00F16F8F">
        <w:rPr>
          <w:lang w:val="en-US"/>
        </w:rPr>
        <w:tab/>
      </w:r>
      <w:r w:rsidR="003449C7">
        <w:rPr>
          <w:lang w:eastAsia="en-GB"/>
        </w:rPr>
        <w:t>Communication</w:t>
      </w:r>
      <w:r w:rsidR="005E616D" w:rsidRPr="00622D34">
        <w:rPr>
          <w:lang w:val="en-US" w:eastAsia="en-GB"/>
        </w:rPr>
        <w:t>s</w:t>
      </w:r>
      <w:r w:rsidR="003449C7">
        <w:rPr>
          <w:lang w:eastAsia="en-GB"/>
        </w:rPr>
        <w:t xml:space="preserve"> </w:t>
      </w:r>
      <w:r w:rsidR="007C742F">
        <w:rPr>
          <w:lang w:eastAsia="en-GB"/>
        </w:rPr>
        <w:t>No. </w:t>
      </w:r>
      <w:r w:rsidR="003449C7">
        <w:rPr>
          <w:lang w:eastAsia="en-GB"/>
        </w:rPr>
        <w:t xml:space="preserve">1422/2005, </w:t>
      </w:r>
      <w:r w:rsidR="00622D34" w:rsidRPr="00F16F8F">
        <w:rPr>
          <w:i/>
          <w:iCs/>
          <w:lang w:val="en-US" w:eastAsia="en-GB"/>
        </w:rPr>
        <w:t xml:space="preserve">El Hassy </w:t>
      </w:r>
      <w:r w:rsidR="00622D34" w:rsidRPr="00F16F8F">
        <w:rPr>
          <w:lang w:val="en-US" w:eastAsia="en-GB"/>
        </w:rPr>
        <w:t>v.</w:t>
      </w:r>
      <w:r w:rsidR="00622D34" w:rsidRPr="00F16F8F">
        <w:rPr>
          <w:i/>
          <w:iCs/>
          <w:lang w:val="en-US" w:eastAsia="en-GB"/>
        </w:rPr>
        <w:t xml:space="preserve"> Libyan Arab Jamahiriya</w:t>
      </w:r>
      <w:r w:rsidR="00622D34" w:rsidRPr="00F16F8F">
        <w:rPr>
          <w:lang w:val="en-US" w:eastAsia="en-GB"/>
        </w:rPr>
        <w:t>, Views adopted on 24 October 2007</w:t>
      </w:r>
      <w:r w:rsidR="003449C7">
        <w:rPr>
          <w:lang w:eastAsia="en-GB"/>
        </w:rPr>
        <w:t xml:space="preserve">, </w:t>
      </w:r>
      <w:r w:rsidR="007C742F">
        <w:rPr>
          <w:lang w:eastAsia="en-GB"/>
        </w:rPr>
        <w:t>para. </w:t>
      </w:r>
      <w:r w:rsidR="003449C7">
        <w:rPr>
          <w:lang w:eastAsia="en-GB"/>
        </w:rPr>
        <w:t xml:space="preserve">6.7; </w:t>
      </w:r>
      <w:r w:rsidR="007C742F">
        <w:rPr>
          <w:lang w:eastAsia="en-GB"/>
        </w:rPr>
        <w:t>No. </w:t>
      </w:r>
      <w:r w:rsidR="003449C7">
        <w:rPr>
          <w:lang w:eastAsia="en-GB"/>
        </w:rPr>
        <w:t xml:space="preserve">1297/2004, </w:t>
      </w:r>
      <w:r w:rsidR="003449C7">
        <w:rPr>
          <w:i/>
          <w:lang w:eastAsia="en-GB"/>
        </w:rPr>
        <w:t xml:space="preserve">Medjnoune </w:t>
      </w:r>
      <w:r w:rsidR="003449C7" w:rsidRPr="00F16F8F">
        <w:rPr>
          <w:iCs/>
          <w:lang w:eastAsia="en-GB"/>
        </w:rPr>
        <w:t>v.</w:t>
      </w:r>
      <w:r w:rsidR="003449C7">
        <w:rPr>
          <w:i/>
          <w:lang w:eastAsia="en-GB"/>
        </w:rPr>
        <w:t xml:space="preserve"> Algeria</w:t>
      </w:r>
      <w:r w:rsidR="003449C7">
        <w:rPr>
          <w:lang w:eastAsia="en-GB"/>
        </w:rPr>
        <w:t xml:space="preserve">, Views adopted on 14 July 2006, </w:t>
      </w:r>
      <w:r w:rsidR="007C742F">
        <w:rPr>
          <w:lang w:eastAsia="en-GB"/>
        </w:rPr>
        <w:t>para. </w:t>
      </w:r>
      <w:r w:rsidR="003449C7">
        <w:rPr>
          <w:lang w:eastAsia="en-GB"/>
        </w:rPr>
        <w:t xml:space="preserve">8.3, and </w:t>
      </w:r>
      <w:r w:rsidR="007C742F">
        <w:rPr>
          <w:lang w:eastAsia="en-GB"/>
        </w:rPr>
        <w:t>No. </w:t>
      </w:r>
      <w:r w:rsidR="003449C7">
        <w:rPr>
          <w:lang w:eastAsia="en-GB"/>
        </w:rPr>
        <w:t xml:space="preserve">1804/2008, </w:t>
      </w:r>
      <w:r w:rsidR="003449C7">
        <w:rPr>
          <w:i/>
          <w:lang w:eastAsia="en-GB"/>
        </w:rPr>
        <w:t xml:space="preserve">Il Khwildy </w:t>
      </w:r>
      <w:r w:rsidR="003449C7" w:rsidRPr="00F16F8F">
        <w:rPr>
          <w:iCs/>
          <w:lang w:eastAsia="en-GB"/>
        </w:rPr>
        <w:t>v.</w:t>
      </w:r>
      <w:r w:rsidR="003449C7">
        <w:rPr>
          <w:i/>
          <w:lang w:eastAsia="en-GB"/>
        </w:rPr>
        <w:t xml:space="preserve"> Libya</w:t>
      </w:r>
      <w:r w:rsidR="003449C7">
        <w:rPr>
          <w:lang w:eastAsia="en-GB"/>
        </w:rPr>
        <w:t>, Views adopted on 1 November 2012, para</w:t>
      </w:r>
      <w:r w:rsidR="00D2305B" w:rsidRPr="00F16F8F">
        <w:rPr>
          <w:lang w:val="en-US" w:eastAsia="en-GB"/>
        </w:rPr>
        <w:t>. </w:t>
      </w:r>
      <w:r w:rsidR="003449C7">
        <w:rPr>
          <w:lang w:eastAsia="en-GB"/>
        </w:rPr>
        <w:t xml:space="preserve">7.2; </w:t>
      </w:r>
    </w:p>
  </w:footnote>
  <w:footnote w:id="10">
    <w:p w:rsidR="003241CF" w:rsidRPr="00F16F8F" w:rsidRDefault="00B94845" w:rsidP="00C723C8">
      <w:pPr>
        <w:pStyle w:val="FootnoteText"/>
        <w:rPr>
          <w:lang w:val="en-US"/>
        </w:rPr>
      </w:pPr>
      <w:r w:rsidRPr="0085330B">
        <w:rPr>
          <w:lang w:val="en-GB"/>
        </w:rPr>
        <w:tab/>
      </w:r>
      <w:r w:rsidR="003241CF">
        <w:rPr>
          <w:rStyle w:val="FootnoteReference"/>
        </w:rPr>
        <w:footnoteRef/>
      </w:r>
      <w:r w:rsidRPr="0085330B">
        <w:rPr>
          <w:lang w:val="en-GB"/>
        </w:rPr>
        <w:tab/>
      </w:r>
      <w:r w:rsidR="003241CF">
        <w:t xml:space="preserve">See, inter alia, communication </w:t>
      </w:r>
      <w:r w:rsidR="007C742F">
        <w:t>No. </w:t>
      </w:r>
      <w:r w:rsidR="003241CF">
        <w:t xml:space="preserve">1776/2008, </w:t>
      </w:r>
      <w:r w:rsidR="00622D34" w:rsidRPr="00F16F8F">
        <w:rPr>
          <w:i/>
          <w:iCs/>
          <w:lang w:val="en-US"/>
        </w:rPr>
        <w:t>Bashasha</w:t>
      </w:r>
      <w:r w:rsidR="00CB7E7D">
        <w:rPr>
          <w:i/>
          <w:iCs/>
          <w:lang w:val="en-US"/>
        </w:rPr>
        <w:t xml:space="preserve"> and Bashasha</w:t>
      </w:r>
      <w:r w:rsidR="00DD5043" w:rsidRPr="00F16F8F">
        <w:rPr>
          <w:i/>
          <w:iCs/>
          <w:lang w:val="en-US"/>
        </w:rPr>
        <w:t xml:space="preserve"> </w:t>
      </w:r>
      <w:r w:rsidR="00DD5043" w:rsidRPr="00DD5043">
        <w:rPr>
          <w:lang w:val="en-US"/>
        </w:rPr>
        <w:t>v.</w:t>
      </w:r>
      <w:r w:rsidR="00DD5043" w:rsidRPr="00F16F8F">
        <w:rPr>
          <w:i/>
          <w:iCs/>
          <w:lang w:val="en-US"/>
        </w:rPr>
        <w:t xml:space="preserve"> Libya</w:t>
      </w:r>
      <w:r w:rsidR="00CB7E7D">
        <w:rPr>
          <w:i/>
          <w:iCs/>
          <w:lang w:val="en-US"/>
        </w:rPr>
        <w:t>n Arab Jamahiriya</w:t>
      </w:r>
      <w:r w:rsidR="00DD5043">
        <w:rPr>
          <w:lang w:val="en-US"/>
        </w:rPr>
        <w:t xml:space="preserve">, </w:t>
      </w:r>
      <w:r w:rsidR="003241CF">
        <w:t xml:space="preserve">Views adopted on 20 October 2010, </w:t>
      </w:r>
      <w:r w:rsidR="007C742F">
        <w:t>para. </w:t>
      </w:r>
      <w:r w:rsidR="004B231E">
        <w:t>7.2</w:t>
      </w:r>
      <w:r w:rsidR="00CB7E7D">
        <w:rPr>
          <w:lang w:val="en-US"/>
        </w:rPr>
        <w:t>.</w:t>
      </w:r>
    </w:p>
  </w:footnote>
  <w:footnote w:id="11">
    <w:p w:rsidR="004C6EEF" w:rsidRPr="002C3114" w:rsidRDefault="00B94845" w:rsidP="00CB7E7D">
      <w:pPr>
        <w:pStyle w:val="FootnoteText"/>
        <w:rPr>
          <w:lang w:val="en-GB"/>
        </w:rPr>
      </w:pPr>
      <w:r w:rsidRPr="0085330B">
        <w:rPr>
          <w:lang w:val="en-GB"/>
        </w:rPr>
        <w:tab/>
      </w:r>
      <w:r w:rsidR="004C6EEF">
        <w:rPr>
          <w:rStyle w:val="FootnoteReference"/>
        </w:rPr>
        <w:footnoteRef/>
      </w:r>
      <w:r w:rsidRPr="0085330B">
        <w:rPr>
          <w:lang w:val="en-GB"/>
        </w:rPr>
        <w:tab/>
      </w:r>
      <w:r w:rsidR="004C6EEF" w:rsidRPr="002C3114">
        <w:rPr>
          <w:lang w:val="en-GB"/>
        </w:rPr>
        <w:t xml:space="preserve">See, </w:t>
      </w:r>
      <w:r w:rsidR="004C6EEF" w:rsidRPr="00F16F8F">
        <w:rPr>
          <w:iCs/>
          <w:lang w:val="en-GB"/>
        </w:rPr>
        <w:t>inter alia</w:t>
      </w:r>
      <w:r w:rsidR="004C6EEF" w:rsidRPr="002C3114">
        <w:rPr>
          <w:lang w:val="en-GB"/>
        </w:rPr>
        <w:t xml:space="preserve">, communication </w:t>
      </w:r>
      <w:r w:rsidR="007C742F">
        <w:rPr>
          <w:lang w:val="en-GB"/>
        </w:rPr>
        <w:t>No. </w:t>
      </w:r>
      <w:r w:rsidR="004C6EEF" w:rsidRPr="002C3114">
        <w:rPr>
          <w:lang w:val="en-GB"/>
        </w:rPr>
        <w:t>1225/2003,</w:t>
      </w:r>
      <w:r w:rsidR="005B359F">
        <w:rPr>
          <w:lang w:val="en-GB"/>
        </w:rPr>
        <w:t xml:space="preserve"> </w:t>
      </w:r>
      <w:r w:rsidR="004C6EEF" w:rsidRPr="002C3114">
        <w:rPr>
          <w:i/>
          <w:lang w:val="en-GB"/>
        </w:rPr>
        <w:t xml:space="preserve">Eshonov </w:t>
      </w:r>
      <w:r w:rsidR="004C6EEF" w:rsidRPr="00F16F8F">
        <w:rPr>
          <w:iCs/>
          <w:lang w:val="en-GB"/>
        </w:rPr>
        <w:t>v.</w:t>
      </w:r>
      <w:r w:rsidR="004C6EEF" w:rsidRPr="002C3114">
        <w:rPr>
          <w:i/>
          <w:lang w:val="en-GB"/>
        </w:rPr>
        <w:t xml:space="preserve"> Russian Federation</w:t>
      </w:r>
      <w:r w:rsidR="004C6EEF" w:rsidRPr="002C3114">
        <w:rPr>
          <w:lang w:val="en-GB"/>
        </w:rPr>
        <w:t>, Views adopted on 22</w:t>
      </w:r>
      <w:r w:rsidR="00D2305B">
        <w:rPr>
          <w:lang w:val="en-GB"/>
        </w:rPr>
        <w:t> </w:t>
      </w:r>
      <w:r w:rsidR="004C6EEF" w:rsidRPr="002C3114">
        <w:rPr>
          <w:lang w:val="en-GB"/>
        </w:rPr>
        <w:t xml:space="preserve">July 2010, </w:t>
      </w:r>
      <w:r w:rsidR="007C742F">
        <w:rPr>
          <w:lang w:val="en-GB"/>
        </w:rPr>
        <w:t>para. </w:t>
      </w:r>
      <w:r w:rsidR="002C3114" w:rsidRPr="002C3114">
        <w:rPr>
          <w:lang w:val="en-GB"/>
        </w:rPr>
        <w:t>9.8</w:t>
      </w:r>
      <w:r w:rsidR="002C3114">
        <w:rPr>
          <w:lang w:val="en-GB"/>
        </w:rPr>
        <w:t>;</w:t>
      </w:r>
      <w:r w:rsidR="002C3114" w:rsidRPr="002C3114">
        <w:rPr>
          <w:lang w:val="en-GB"/>
        </w:rPr>
        <w:t xml:space="preserve"> and </w:t>
      </w:r>
      <w:r w:rsidR="002C3114" w:rsidRPr="002C3114">
        <w:t xml:space="preserve">Human Rights Committee, general comment </w:t>
      </w:r>
      <w:r w:rsidR="007C742F">
        <w:t>No. </w:t>
      </w:r>
      <w:r w:rsidR="002C3114" w:rsidRPr="002C3114">
        <w:t xml:space="preserve">31 (2004) on the nature of the general legal obligation </w:t>
      </w:r>
      <w:r w:rsidR="002C3114" w:rsidRPr="00C723C8">
        <w:t>imposed</w:t>
      </w:r>
      <w:r w:rsidR="002C3114" w:rsidRPr="002C3114">
        <w:t xml:space="preserve"> on States parties to the Covenant, </w:t>
      </w:r>
      <w:r w:rsidR="007C742F">
        <w:t>para. </w:t>
      </w:r>
      <w:r w:rsidR="002C3114" w:rsidRPr="002C3114">
        <w:t>18.</w:t>
      </w:r>
    </w:p>
  </w:footnote>
  <w:footnote w:id="12">
    <w:p w:rsidR="000B1424" w:rsidRPr="00C723C8" w:rsidRDefault="00B94845" w:rsidP="00CB7E7D">
      <w:pPr>
        <w:pStyle w:val="FootnoteText"/>
      </w:pPr>
      <w:r w:rsidRPr="0085330B">
        <w:rPr>
          <w:lang w:val="en-GB"/>
        </w:rPr>
        <w:tab/>
      </w:r>
      <w:r w:rsidR="000B1424">
        <w:rPr>
          <w:rStyle w:val="FootnoteReference"/>
        </w:rPr>
        <w:footnoteRef/>
      </w:r>
      <w:r w:rsidRPr="0085330B">
        <w:rPr>
          <w:lang w:val="en-GB"/>
        </w:rPr>
        <w:tab/>
      </w:r>
      <w:r w:rsidR="000B1424">
        <w:rPr>
          <w:lang w:val="en-GB"/>
        </w:rPr>
        <w:t xml:space="preserve">See communication </w:t>
      </w:r>
      <w:r w:rsidR="007C742F">
        <w:rPr>
          <w:lang w:val="en-GB"/>
        </w:rPr>
        <w:t>No. </w:t>
      </w:r>
      <w:r w:rsidR="000B1424">
        <w:rPr>
          <w:lang w:val="en-GB"/>
        </w:rPr>
        <w:t xml:space="preserve">74/1980, </w:t>
      </w:r>
      <w:r w:rsidR="000B1424" w:rsidRPr="00C25634">
        <w:rPr>
          <w:i/>
          <w:lang w:val="en-GB"/>
        </w:rPr>
        <w:t xml:space="preserve">Estrella </w:t>
      </w:r>
      <w:r w:rsidR="000B1424" w:rsidRPr="00F16F8F">
        <w:rPr>
          <w:iCs/>
          <w:lang w:val="en-GB"/>
        </w:rPr>
        <w:t>v.</w:t>
      </w:r>
      <w:r w:rsidR="000B1424" w:rsidRPr="00C25634">
        <w:rPr>
          <w:i/>
          <w:lang w:val="en-GB"/>
        </w:rPr>
        <w:t xml:space="preserve"> Uruguay</w:t>
      </w:r>
      <w:r w:rsidR="000B1424">
        <w:rPr>
          <w:lang w:val="en-GB"/>
        </w:rPr>
        <w:t xml:space="preserve">, </w:t>
      </w:r>
      <w:r w:rsidR="00C25634">
        <w:rPr>
          <w:lang w:val="en-GB"/>
        </w:rPr>
        <w:t xml:space="preserve">Views adopted on 29 March 1983, </w:t>
      </w:r>
      <w:r w:rsidR="007C742F">
        <w:rPr>
          <w:lang w:val="en-GB"/>
        </w:rPr>
        <w:t>para. </w:t>
      </w:r>
      <w:r w:rsidR="00C25634">
        <w:rPr>
          <w:lang w:val="en-GB"/>
        </w:rPr>
        <w:t xml:space="preserve">9.2. </w:t>
      </w:r>
    </w:p>
  </w:footnote>
  <w:footnote w:id="13">
    <w:p w:rsidR="00D011B3" w:rsidRPr="003241CF" w:rsidRDefault="00B94845" w:rsidP="001F4C4E">
      <w:pPr>
        <w:pStyle w:val="FootnoteText"/>
        <w:rPr>
          <w:lang w:val="en-GB"/>
        </w:rPr>
      </w:pPr>
      <w:r>
        <w:rPr>
          <w:lang w:val="en-GB"/>
        </w:rPr>
        <w:tab/>
      </w:r>
      <w:r w:rsidR="00D011B3" w:rsidRPr="003241CF">
        <w:rPr>
          <w:rStyle w:val="FootnoteReference"/>
          <w:lang w:val="en-GB"/>
        </w:rPr>
        <w:footnoteRef/>
      </w:r>
      <w:r>
        <w:rPr>
          <w:lang w:val="en-GB"/>
        </w:rPr>
        <w:tab/>
      </w:r>
      <w:r w:rsidR="003241CF" w:rsidRPr="003241CF">
        <w:rPr>
          <w:bCs/>
          <w:shd w:val="clear" w:color="auto" w:fill="FFFFFF"/>
        </w:rPr>
        <w:t>St</w:t>
      </w:r>
      <w:r w:rsidR="003241CF" w:rsidRPr="003241CF">
        <w:rPr>
          <w:lang w:val="en-GB"/>
        </w:rPr>
        <w:t xml:space="preserve">andard Minimum Rules for the Treatment of Prisoners, adopted by the First United Nations Congress on the Prevention of Crime and the Treatment of Offenders, </w:t>
      </w:r>
      <w:r w:rsidR="005E616D">
        <w:rPr>
          <w:lang w:val="en-GB"/>
        </w:rPr>
        <w:t>held in Geneva, Switzerland, in 1955, and approved by the Economic and Social Counci</w:t>
      </w:r>
      <w:r w:rsidR="001F4C4E">
        <w:rPr>
          <w:lang w:val="en-GB"/>
        </w:rPr>
        <w:t>l</w:t>
      </w:r>
      <w:r w:rsidR="005E616D">
        <w:rPr>
          <w:lang w:val="en-GB"/>
        </w:rPr>
        <w:t xml:space="preserve"> in its resolution</w:t>
      </w:r>
      <w:r w:rsidR="001F4C4E">
        <w:rPr>
          <w:lang w:val="en-GB"/>
        </w:rPr>
        <w:t>s</w:t>
      </w:r>
      <w:r w:rsidR="005E616D">
        <w:rPr>
          <w:lang w:val="en-GB"/>
        </w:rPr>
        <w:t xml:space="preserve"> 663 C (XXIV) of 31 July </w:t>
      </w:r>
      <w:r w:rsidR="003241CF" w:rsidRPr="003241CF">
        <w:rPr>
          <w:lang w:val="en-GB"/>
        </w:rPr>
        <w:t>1957</w:t>
      </w:r>
      <w:r w:rsidR="005E616D">
        <w:rPr>
          <w:lang w:val="en-GB"/>
        </w:rPr>
        <w:t>, and 2076 (LXII) of 13 May 1977</w:t>
      </w:r>
      <w:r w:rsidR="003241CF">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C7" w:rsidRPr="00781C83" w:rsidRDefault="003449C7" w:rsidP="00781C83">
    <w:pPr>
      <w:pStyle w:val="Header"/>
    </w:pPr>
    <w:r>
      <w:t>CCPR/C/11</w:t>
    </w:r>
    <w:r w:rsidR="00B94845">
      <w:t>3</w:t>
    </w:r>
    <w:r>
      <w:t>/D/20</w:t>
    </w:r>
    <w:r w:rsidR="00864BE5">
      <w:t>7</w:t>
    </w:r>
    <w:r>
      <w:t>9/2011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C7" w:rsidRPr="00781C83" w:rsidRDefault="003449C7" w:rsidP="00781C83">
    <w:pPr>
      <w:pStyle w:val="Header"/>
      <w:jc w:val="right"/>
    </w:pPr>
    <w:r>
      <w:t>CCPR/C/11</w:t>
    </w:r>
    <w:r w:rsidR="00864BE5">
      <w:t>3</w:t>
    </w:r>
    <w:r>
      <w:t>/D/20</w:t>
    </w:r>
    <w:r w:rsidR="00864BE5">
      <w:t>7</w:t>
    </w:r>
    <w:r>
      <w:t>9/2011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5"/>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44E2"/>
    <w:rsid w:val="000170C3"/>
    <w:rsid w:val="00023024"/>
    <w:rsid w:val="000254A9"/>
    <w:rsid w:val="00025D41"/>
    <w:rsid w:val="0002635B"/>
    <w:rsid w:val="000272B3"/>
    <w:rsid w:val="000308D4"/>
    <w:rsid w:val="00032252"/>
    <w:rsid w:val="0003387B"/>
    <w:rsid w:val="00036F3F"/>
    <w:rsid w:val="000377A5"/>
    <w:rsid w:val="0004092D"/>
    <w:rsid w:val="00041994"/>
    <w:rsid w:val="00050F6B"/>
    <w:rsid w:val="00055FFE"/>
    <w:rsid w:val="0005782B"/>
    <w:rsid w:val="00057E97"/>
    <w:rsid w:val="0006027B"/>
    <w:rsid w:val="00060C3A"/>
    <w:rsid w:val="00065867"/>
    <w:rsid w:val="00066439"/>
    <w:rsid w:val="00066476"/>
    <w:rsid w:val="00072C8C"/>
    <w:rsid w:val="000733B5"/>
    <w:rsid w:val="00081815"/>
    <w:rsid w:val="00081BF7"/>
    <w:rsid w:val="0008245C"/>
    <w:rsid w:val="00091F15"/>
    <w:rsid w:val="00092E23"/>
    <w:rsid w:val="000931C0"/>
    <w:rsid w:val="000970C1"/>
    <w:rsid w:val="000A310C"/>
    <w:rsid w:val="000A5559"/>
    <w:rsid w:val="000B02C3"/>
    <w:rsid w:val="000B1424"/>
    <w:rsid w:val="000B175B"/>
    <w:rsid w:val="000B1788"/>
    <w:rsid w:val="000B20E9"/>
    <w:rsid w:val="000B3A0F"/>
    <w:rsid w:val="000B4EF7"/>
    <w:rsid w:val="000C2AB9"/>
    <w:rsid w:val="000C2C03"/>
    <w:rsid w:val="000C2D2E"/>
    <w:rsid w:val="000C2E06"/>
    <w:rsid w:val="000C46B7"/>
    <w:rsid w:val="000C4DA0"/>
    <w:rsid w:val="000D0ABB"/>
    <w:rsid w:val="000E0415"/>
    <w:rsid w:val="000E20F8"/>
    <w:rsid w:val="000E4A6F"/>
    <w:rsid w:val="000E58AD"/>
    <w:rsid w:val="000F39F9"/>
    <w:rsid w:val="000F6A6B"/>
    <w:rsid w:val="000F7273"/>
    <w:rsid w:val="000F7E69"/>
    <w:rsid w:val="001037D9"/>
    <w:rsid w:val="00104A40"/>
    <w:rsid w:val="00105647"/>
    <w:rsid w:val="001103AA"/>
    <w:rsid w:val="001114B3"/>
    <w:rsid w:val="001133DB"/>
    <w:rsid w:val="00117506"/>
    <w:rsid w:val="0011787A"/>
    <w:rsid w:val="001213FA"/>
    <w:rsid w:val="00123712"/>
    <w:rsid w:val="001247FE"/>
    <w:rsid w:val="001306DD"/>
    <w:rsid w:val="00130D48"/>
    <w:rsid w:val="00131B64"/>
    <w:rsid w:val="0013235B"/>
    <w:rsid w:val="001340B3"/>
    <w:rsid w:val="00137249"/>
    <w:rsid w:val="00140418"/>
    <w:rsid w:val="00142286"/>
    <w:rsid w:val="00151655"/>
    <w:rsid w:val="00154DA5"/>
    <w:rsid w:val="00157820"/>
    <w:rsid w:val="00160986"/>
    <w:rsid w:val="00161364"/>
    <w:rsid w:val="00162DB2"/>
    <w:rsid w:val="00164C92"/>
    <w:rsid w:val="00165F3A"/>
    <w:rsid w:val="00170DDB"/>
    <w:rsid w:val="001721A9"/>
    <w:rsid w:val="0017277A"/>
    <w:rsid w:val="001756D6"/>
    <w:rsid w:val="001758E2"/>
    <w:rsid w:val="00183968"/>
    <w:rsid w:val="00187211"/>
    <w:rsid w:val="00192AD3"/>
    <w:rsid w:val="001965C0"/>
    <w:rsid w:val="00196CDF"/>
    <w:rsid w:val="001A09DE"/>
    <w:rsid w:val="001A2C08"/>
    <w:rsid w:val="001A32CB"/>
    <w:rsid w:val="001A4429"/>
    <w:rsid w:val="001A5C5B"/>
    <w:rsid w:val="001A660B"/>
    <w:rsid w:val="001A6686"/>
    <w:rsid w:val="001A6A20"/>
    <w:rsid w:val="001A723C"/>
    <w:rsid w:val="001A7E43"/>
    <w:rsid w:val="001B4041"/>
    <w:rsid w:val="001B4B04"/>
    <w:rsid w:val="001C5BED"/>
    <w:rsid w:val="001C657F"/>
    <w:rsid w:val="001C6663"/>
    <w:rsid w:val="001C6B73"/>
    <w:rsid w:val="001C7895"/>
    <w:rsid w:val="001D0C8C"/>
    <w:rsid w:val="001D15CF"/>
    <w:rsid w:val="001D26DF"/>
    <w:rsid w:val="001D3743"/>
    <w:rsid w:val="001D3A03"/>
    <w:rsid w:val="001E06D9"/>
    <w:rsid w:val="001E10EC"/>
    <w:rsid w:val="001E48A9"/>
    <w:rsid w:val="001E718D"/>
    <w:rsid w:val="001F1DFF"/>
    <w:rsid w:val="001F4C4E"/>
    <w:rsid w:val="00202DA8"/>
    <w:rsid w:val="002069CC"/>
    <w:rsid w:val="00206A26"/>
    <w:rsid w:val="00211E0B"/>
    <w:rsid w:val="00217D74"/>
    <w:rsid w:val="00220677"/>
    <w:rsid w:val="00222689"/>
    <w:rsid w:val="0022501D"/>
    <w:rsid w:val="002256A1"/>
    <w:rsid w:val="002314F8"/>
    <w:rsid w:val="0023210C"/>
    <w:rsid w:val="002361D0"/>
    <w:rsid w:val="00240564"/>
    <w:rsid w:val="002509A6"/>
    <w:rsid w:val="0025162E"/>
    <w:rsid w:val="0025397B"/>
    <w:rsid w:val="0025487E"/>
    <w:rsid w:val="00256FFF"/>
    <w:rsid w:val="002633B3"/>
    <w:rsid w:val="002650C2"/>
    <w:rsid w:val="00266EB7"/>
    <w:rsid w:val="00267F5F"/>
    <w:rsid w:val="00271484"/>
    <w:rsid w:val="00272837"/>
    <w:rsid w:val="00273B14"/>
    <w:rsid w:val="00275D62"/>
    <w:rsid w:val="00277C4F"/>
    <w:rsid w:val="00281144"/>
    <w:rsid w:val="00282899"/>
    <w:rsid w:val="002863A9"/>
    <w:rsid w:val="00286B4D"/>
    <w:rsid w:val="0029365C"/>
    <w:rsid w:val="00293B90"/>
    <w:rsid w:val="002949BF"/>
    <w:rsid w:val="00296D0F"/>
    <w:rsid w:val="002A4B67"/>
    <w:rsid w:val="002A55BE"/>
    <w:rsid w:val="002A6B45"/>
    <w:rsid w:val="002A728F"/>
    <w:rsid w:val="002B3B76"/>
    <w:rsid w:val="002B3F1E"/>
    <w:rsid w:val="002C0CE6"/>
    <w:rsid w:val="002C3114"/>
    <w:rsid w:val="002C5BCD"/>
    <w:rsid w:val="002D18B7"/>
    <w:rsid w:val="002D3481"/>
    <w:rsid w:val="002D3AF5"/>
    <w:rsid w:val="002D4CB1"/>
    <w:rsid w:val="002D77A1"/>
    <w:rsid w:val="002D7B9A"/>
    <w:rsid w:val="002E1084"/>
    <w:rsid w:val="002E2676"/>
    <w:rsid w:val="002E52B1"/>
    <w:rsid w:val="002E5C99"/>
    <w:rsid w:val="002E69AE"/>
    <w:rsid w:val="002E7E1D"/>
    <w:rsid w:val="002F039C"/>
    <w:rsid w:val="002F175C"/>
    <w:rsid w:val="002F1942"/>
    <w:rsid w:val="002F4557"/>
    <w:rsid w:val="002F5159"/>
    <w:rsid w:val="002F582A"/>
    <w:rsid w:val="0030138D"/>
    <w:rsid w:val="003023A7"/>
    <w:rsid w:val="00302B85"/>
    <w:rsid w:val="00302E2C"/>
    <w:rsid w:val="00306124"/>
    <w:rsid w:val="00307164"/>
    <w:rsid w:val="00311F63"/>
    <w:rsid w:val="003134AC"/>
    <w:rsid w:val="00320E07"/>
    <w:rsid w:val="003229D8"/>
    <w:rsid w:val="0032321C"/>
    <w:rsid w:val="003234DE"/>
    <w:rsid w:val="00323632"/>
    <w:rsid w:val="003241CF"/>
    <w:rsid w:val="00327502"/>
    <w:rsid w:val="00330D27"/>
    <w:rsid w:val="00331F5B"/>
    <w:rsid w:val="00334CD9"/>
    <w:rsid w:val="00341696"/>
    <w:rsid w:val="00341D96"/>
    <w:rsid w:val="003449C7"/>
    <w:rsid w:val="0035079A"/>
    <w:rsid w:val="00352709"/>
    <w:rsid w:val="00354AA8"/>
    <w:rsid w:val="00363A98"/>
    <w:rsid w:val="0036466B"/>
    <w:rsid w:val="00365CF8"/>
    <w:rsid w:val="0036645D"/>
    <w:rsid w:val="00367567"/>
    <w:rsid w:val="003705C9"/>
    <w:rsid w:val="00371095"/>
    <w:rsid w:val="00371178"/>
    <w:rsid w:val="0037301C"/>
    <w:rsid w:val="003730DD"/>
    <w:rsid w:val="00373489"/>
    <w:rsid w:val="00375119"/>
    <w:rsid w:val="003771A2"/>
    <w:rsid w:val="00377828"/>
    <w:rsid w:val="0038336C"/>
    <w:rsid w:val="00383BB7"/>
    <w:rsid w:val="00386624"/>
    <w:rsid w:val="0039347E"/>
    <w:rsid w:val="00394F89"/>
    <w:rsid w:val="00395FA4"/>
    <w:rsid w:val="003A1602"/>
    <w:rsid w:val="003A4933"/>
    <w:rsid w:val="003A6810"/>
    <w:rsid w:val="003A70FC"/>
    <w:rsid w:val="003A7AF2"/>
    <w:rsid w:val="003B1B42"/>
    <w:rsid w:val="003C02AB"/>
    <w:rsid w:val="003C2CC4"/>
    <w:rsid w:val="003C730E"/>
    <w:rsid w:val="003D1C5A"/>
    <w:rsid w:val="003D2795"/>
    <w:rsid w:val="003D3E59"/>
    <w:rsid w:val="003D4B23"/>
    <w:rsid w:val="003D52B0"/>
    <w:rsid w:val="003E2BA4"/>
    <w:rsid w:val="003E50B3"/>
    <w:rsid w:val="003E5AAB"/>
    <w:rsid w:val="003E6A36"/>
    <w:rsid w:val="003E6F7E"/>
    <w:rsid w:val="003F2847"/>
    <w:rsid w:val="003F60AE"/>
    <w:rsid w:val="00401B52"/>
    <w:rsid w:val="00405473"/>
    <w:rsid w:val="00405D94"/>
    <w:rsid w:val="00410C89"/>
    <w:rsid w:val="00413910"/>
    <w:rsid w:val="00414931"/>
    <w:rsid w:val="00414B35"/>
    <w:rsid w:val="004227C0"/>
    <w:rsid w:val="00424AB4"/>
    <w:rsid w:val="00426B9B"/>
    <w:rsid w:val="0043003F"/>
    <w:rsid w:val="004325CB"/>
    <w:rsid w:val="0043560C"/>
    <w:rsid w:val="00436B33"/>
    <w:rsid w:val="00442A83"/>
    <w:rsid w:val="00442C9D"/>
    <w:rsid w:val="0044362C"/>
    <w:rsid w:val="00445A57"/>
    <w:rsid w:val="00450D0E"/>
    <w:rsid w:val="0045495B"/>
    <w:rsid w:val="00455C43"/>
    <w:rsid w:val="004607BF"/>
    <w:rsid w:val="00464446"/>
    <w:rsid w:val="00466B4C"/>
    <w:rsid w:val="00466FA4"/>
    <w:rsid w:val="0047173A"/>
    <w:rsid w:val="00473963"/>
    <w:rsid w:val="00476073"/>
    <w:rsid w:val="0048058E"/>
    <w:rsid w:val="00481CB1"/>
    <w:rsid w:val="00487488"/>
    <w:rsid w:val="00487FB8"/>
    <w:rsid w:val="004915E8"/>
    <w:rsid w:val="0049219B"/>
    <w:rsid w:val="0049418F"/>
    <w:rsid w:val="0049527B"/>
    <w:rsid w:val="00497CBC"/>
    <w:rsid w:val="004A28A7"/>
    <w:rsid w:val="004A4E95"/>
    <w:rsid w:val="004B231E"/>
    <w:rsid w:val="004B23B2"/>
    <w:rsid w:val="004B27CC"/>
    <w:rsid w:val="004C0120"/>
    <w:rsid w:val="004C0335"/>
    <w:rsid w:val="004C1F17"/>
    <w:rsid w:val="004C1FEA"/>
    <w:rsid w:val="004C55DD"/>
    <w:rsid w:val="004C6EEF"/>
    <w:rsid w:val="004D05AB"/>
    <w:rsid w:val="004D150D"/>
    <w:rsid w:val="004D2511"/>
    <w:rsid w:val="004D5BD1"/>
    <w:rsid w:val="004E15CC"/>
    <w:rsid w:val="004F1D45"/>
    <w:rsid w:val="004F5078"/>
    <w:rsid w:val="0050328D"/>
    <w:rsid w:val="00511D0D"/>
    <w:rsid w:val="005167F1"/>
    <w:rsid w:val="0052136D"/>
    <w:rsid w:val="005232E6"/>
    <w:rsid w:val="00525395"/>
    <w:rsid w:val="00526FF4"/>
    <w:rsid w:val="0052775E"/>
    <w:rsid w:val="00535B0F"/>
    <w:rsid w:val="005409DC"/>
    <w:rsid w:val="0054109A"/>
    <w:rsid w:val="0054150C"/>
    <w:rsid w:val="005420F2"/>
    <w:rsid w:val="00542BEE"/>
    <w:rsid w:val="005446A8"/>
    <w:rsid w:val="00550D3B"/>
    <w:rsid w:val="005514FD"/>
    <w:rsid w:val="00554345"/>
    <w:rsid w:val="00560BA5"/>
    <w:rsid w:val="00561B68"/>
    <w:rsid w:val="005628B6"/>
    <w:rsid w:val="00564714"/>
    <w:rsid w:val="005658ED"/>
    <w:rsid w:val="00565A83"/>
    <w:rsid w:val="00566179"/>
    <w:rsid w:val="0056624F"/>
    <w:rsid w:val="005722B3"/>
    <w:rsid w:val="005848B3"/>
    <w:rsid w:val="00590F87"/>
    <w:rsid w:val="00591D8C"/>
    <w:rsid w:val="00592C4A"/>
    <w:rsid w:val="005A0415"/>
    <w:rsid w:val="005A2ACD"/>
    <w:rsid w:val="005B09AE"/>
    <w:rsid w:val="005B15AD"/>
    <w:rsid w:val="005B15E6"/>
    <w:rsid w:val="005B271F"/>
    <w:rsid w:val="005B359F"/>
    <w:rsid w:val="005B38A5"/>
    <w:rsid w:val="005B3DB3"/>
    <w:rsid w:val="005B4F61"/>
    <w:rsid w:val="005C2131"/>
    <w:rsid w:val="005C223E"/>
    <w:rsid w:val="005C413D"/>
    <w:rsid w:val="005C4A9E"/>
    <w:rsid w:val="005D5721"/>
    <w:rsid w:val="005D5AF5"/>
    <w:rsid w:val="005D7CB5"/>
    <w:rsid w:val="005E0578"/>
    <w:rsid w:val="005E2541"/>
    <w:rsid w:val="005E2F71"/>
    <w:rsid w:val="005E5805"/>
    <w:rsid w:val="005E616D"/>
    <w:rsid w:val="005E783D"/>
    <w:rsid w:val="005F5699"/>
    <w:rsid w:val="005F7717"/>
    <w:rsid w:val="005F7B75"/>
    <w:rsid w:val="005F7F93"/>
    <w:rsid w:val="006001EE"/>
    <w:rsid w:val="00605042"/>
    <w:rsid w:val="00605D15"/>
    <w:rsid w:val="00607BC1"/>
    <w:rsid w:val="006108E0"/>
    <w:rsid w:val="00611FC4"/>
    <w:rsid w:val="0061466F"/>
    <w:rsid w:val="006148AF"/>
    <w:rsid w:val="006176FB"/>
    <w:rsid w:val="00620934"/>
    <w:rsid w:val="00622D34"/>
    <w:rsid w:val="00623FD3"/>
    <w:rsid w:val="0062462D"/>
    <w:rsid w:val="00624D22"/>
    <w:rsid w:val="006274AD"/>
    <w:rsid w:val="00627FB0"/>
    <w:rsid w:val="00631C31"/>
    <w:rsid w:val="00632FA5"/>
    <w:rsid w:val="0063379B"/>
    <w:rsid w:val="006363F5"/>
    <w:rsid w:val="00640B26"/>
    <w:rsid w:val="00640C76"/>
    <w:rsid w:val="00645379"/>
    <w:rsid w:val="0064660E"/>
    <w:rsid w:val="00652D0A"/>
    <w:rsid w:val="00653DBF"/>
    <w:rsid w:val="00653F21"/>
    <w:rsid w:val="00654447"/>
    <w:rsid w:val="0065488D"/>
    <w:rsid w:val="00662BB6"/>
    <w:rsid w:val="00662D2D"/>
    <w:rsid w:val="006637A4"/>
    <w:rsid w:val="00671948"/>
    <w:rsid w:val="00672110"/>
    <w:rsid w:val="006743E9"/>
    <w:rsid w:val="00681702"/>
    <w:rsid w:val="00682284"/>
    <w:rsid w:val="006838C8"/>
    <w:rsid w:val="00684C21"/>
    <w:rsid w:val="00685BEA"/>
    <w:rsid w:val="00685FA6"/>
    <w:rsid w:val="00687017"/>
    <w:rsid w:val="0068743C"/>
    <w:rsid w:val="00692BBE"/>
    <w:rsid w:val="00693CD5"/>
    <w:rsid w:val="00694948"/>
    <w:rsid w:val="00694AE6"/>
    <w:rsid w:val="006954C6"/>
    <w:rsid w:val="0069763E"/>
    <w:rsid w:val="00697F3E"/>
    <w:rsid w:val="006A68FC"/>
    <w:rsid w:val="006B3D12"/>
    <w:rsid w:val="006B58E5"/>
    <w:rsid w:val="006B5F7E"/>
    <w:rsid w:val="006C0435"/>
    <w:rsid w:val="006C3AD1"/>
    <w:rsid w:val="006C4557"/>
    <w:rsid w:val="006C4CD3"/>
    <w:rsid w:val="006C79E9"/>
    <w:rsid w:val="006D23DB"/>
    <w:rsid w:val="006D37AF"/>
    <w:rsid w:val="006D51D0"/>
    <w:rsid w:val="006D65D9"/>
    <w:rsid w:val="006E1F68"/>
    <w:rsid w:val="006E564B"/>
    <w:rsid w:val="006E7191"/>
    <w:rsid w:val="006E7196"/>
    <w:rsid w:val="006F2FE4"/>
    <w:rsid w:val="006F4020"/>
    <w:rsid w:val="006F6515"/>
    <w:rsid w:val="006F6FB8"/>
    <w:rsid w:val="006F74A2"/>
    <w:rsid w:val="00701AD4"/>
    <w:rsid w:val="00703577"/>
    <w:rsid w:val="00705625"/>
    <w:rsid w:val="00705827"/>
    <w:rsid w:val="0071171F"/>
    <w:rsid w:val="00711F00"/>
    <w:rsid w:val="0071255A"/>
    <w:rsid w:val="00713C74"/>
    <w:rsid w:val="00715DDD"/>
    <w:rsid w:val="00716EC7"/>
    <w:rsid w:val="0072328C"/>
    <w:rsid w:val="0072632A"/>
    <w:rsid w:val="00726A48"/>
    <w:rsid w:val="007327D5"/>
    <w:rsid w:val="00734ABE"/>
    <w:rsid w:val="007350AC"/>
    <w:rsid w:val="00735CA1"/>
    <w:rsid w:val="00736EAD"/>
    <w:rsid w:val="007412E7"/>
    <w:rsid w:val="00741A85"/>
    <w:rsid w:val="007509EB"/>
    <w:rsid w:val="00750FC5"/>
    <w:rsid w:val="0075395D"/>
    <w:rsid w:val="00755C7D"/>
    <w:rsid w:val="00760B80"/>
    <w:rsid w:val="007611D1"/>
    <w:rsid w:val="00762878"/>
    <w:rsid w:val="007629C8"/>
    <w:rsid w:val="00762E39"/>
    <w:rsid w:val="007635DF"/>
    <w:rsid w:val="00764972"/>
    <w:rsid w:val="007679E4"/>
    <w:rsid w:val="007740F1"/>
    <w:rsid w:val="00774867"/>
    <w:rsid w:val="00775CB2"/>
    <w:rsid w:val="00777322"/>
    <w:rsid w:val="00781C83"/>
    <w:rsid w:val="0078300D"/>
    <w:rsid w:val="007853A6"/>
    <w:rsid w:val="007856A4"/>
    <w:rsid w:val="00785DB2"/>
    <w:rsid w:val="00787431"/>
    <w:rsid w:val="00787E5D"/>
    <w:rsid w:val="0079034E"/>
    <w:rsid w:val="00793EA6"/>
    <w:rsid w:val="00794A82"/>
    <w:rsid w:val="0079681E"/>
    <w:rsid w:val="007A212F"/>
    <w:rsid w:val="007A36C9"/>
    <w:rsid w:val="007B126A"/>
    <w:rsid w:val="007B3302"/>
    <w:rsid w:val="007B5006"/>
    <w:rsid w:val="007B6BA5"/>
    <w:rsid w:val="007C1241"/>
    <w:rsid w:val="007C3390"/>
    <w:rsid w:val="007C3FFB"/>
    <w:rsid w:val="007C4F4B"/>
    <w:rsid w:val="007C742F"/>
    <w:rsid w:val="007C784F"/>
    <w:rsid w:val="007D00CF"/>
    <w:rsid w:val="007D0FCD"/>
    <w:rsid w:val="007D302F"/>
    <w:rsid w:val="007D564F"/>
    <w:rsid w:val="007E0B2D"/>
    <w:rsid w:val="007E0C80"/>
    <w:rsid w:val="007E2FEC"/>
    <w:rsid w:val="007E4594"/>
    <w:rsid w:val="007E4BBE"/>
    <w:rsid w:val="007E533F"/>
    <w:rsid w:val="007E5EA4"/>
    <w:rsid w:val="007E7BEC"/>
    <w:rsid w:val="007F0329"/>
    <w:rsid w:val="007F12FC"/>
    <w:rsid w:val="007F2D0D"/>
    <w:rsid w:val="007F3A2C"/>
    <w:rsid w:val="007F4853"/>
    <w:rsid w:val="007F6611"/>
    <w:rsid w:val="00807168"/>
    <w:rsid w:val="008105B8"/>
    <w:rsid w:val="00811D06"/>
    <w:rsid w:val="008123D2"/>
    <w:rsid w:val="00812971"/>
    <w:rsid w:val="00813327"/>
    <w:rsid w:val="00813650"/>
    <w:rsid w:val="00816972"/>
    <w:rsid w:val="00816E23"/>
    <w:rsid w:val="008216A5"/>
    <w:rsid w:val="00821A8D"/>
    <w:rsid w:val="008242D7"/>
    <w:rsid w:val="00824C73"/>
    <w:rsid w:val="00824F3E"/>
    <w:rsid w:val="00824FE2"/>
    <w:rsid w:val="00825659"/>
    <w:rsid w:val="008257B1"/>
    <w:rsid w:val="0083185A"/>
    <w:rsid w:val="00835ED8"/>
    <w:rsid w:val="008406D2"/>
    <w:rsid w:val="00840BEF"/>
    <w:rsid w:val="0084126F"/>
    <w:rsid w:val="00843359"/>
    <w:rsid w:val="00843767"/>
    <w:rsid w:val="00846666"/>
    <w:rsid w:val="0085089C"/>
    <w:rsid w:val="00851F2A"/>
    <w:rsid w:val="0085330B"/>
    <w:rsid w:val="00857D95"/>
    <w:rsid w:val="0086260B"/>
    <w:rsid w:val="00864BE5"/>
    <w:rsid w:val="008655A1"/>
    <w:rsid w:val="008679D9"/>
    <w:rsid w:val="00871051"/>
    <w:rsid w:val="00872F86"/>
    <w:rsid w:val="008730D5"/>
    <w:rsid w:val="00875FE5"/>
    <w:rsid w:val="00880AF2"/>
    <w:rsid w:val="00880CEF"/>
    <w:rsid w:val="0088719B"/>
    <w:rsid w:val="00890222"/>
    <w:rsid w:val="0089025A"/>
    <w:rsid w:val="00891C2B"/>
    <w:rsid w:val="008979B1"/>
    <w:rsid w:val="00897F0A"/>
    <w:rsid w:val="008A09B5"/>
    <w:rsid w:val="008A1DB2"/>
    <w:rsid w:val="008A6AA9"/>
    <w:rsid w:val="008A6B25"/>
    <w:rsid w:val="008A6C4F"/>
    <w:rsid w:val="008B012F"/>
    <w:rsid w:val="008B2335"/>
    <w:rsid w:val="008B7413"/>
    <w:rsid w:val="008C0D17"/>
    <w:rsid w:val="008C22CC"/>
    <w:rsid w:val="008C3223"/>
    <w:rsid w:val="008C4B5A"/>
    <w:rsid w:val="008C4EDC"/>
    <w:rsid w:val="008C593C"/>
    <w:rsid w:val="008C6E58"/>
    <w:rsid w:val="008C77CB"/>
    <w:rsid w:val="008D0839"/>
    <w:rsid w:val="008D1459"/>
    <w:rsid w:val="008D2914"/>
    <w:rsid w:val="008D736E"/>
    <w:rsid w:val="008E02D0"/>
    <w:rsid w:val="008E0678"/>
    <w:rsid w:val="008E4C4F"/>
    <w:rsid w:val="008E5457"/>
    <w:rsid w:val="008E5FF6"/>
    <w:rsid w:val="008E6067"/>
    <w:rsid w:val="008E7B56"/>
    <w:rsid w:val="008F02E2"/>
    <w:rsid w:val="008F0336"/>
    <w:rsid w:val="008F1FA8"/>
    <w:rsid w:val="008F3941"/>
    <w:rsid w:val="00900036"/>
    <w:rsid w:val="0090331C"/>
    <w:rsid w:val="00903876"/>
    <w:rsid w:val="0090637F"/>
    <w:rsid w:val="00910F40"/>
    <w:rsid w:val="00911542"/>
    <w:rsid w:val="00912C08"/>
    <w:rsid w:val="00913616"/>
    <w:rsid w:val="0091377B"/>
    <w:rsid w:val="009223CA"/>
    <w:rsid w:val="0092473E"/>
    <w:rsid w:val="00931483"/>
    <w:rsid w:val="00935B05"/>
    <w:rsid w:val="009376BE"/>
    <w:rsid w:val="00940F93"/>
    <w:rsid w:val="0094258F"/>
    <w:rsid w:val="00951EAC"/>
    <w:rsid w:val="0095347F"/>
    <w:rsid w:val="009568BE"/>
    <w:rsid w:val="00956FE4"/>
    <w:rsid w:val="0096073F"/>
    <w:rsid w:val="00960911"/>
    <w:rsid w:val="009633D7"/>
    <w:rsid w:val="009654ED"/>
    <w:rsid w:val="00966036"/>
    <w:rsid w:val="00967F59"/>
    <w:rsid w:val="009701C4"/>
    <w:rsid w:val="00972C38"/>
    <w:rsid w:val="009735A8"/>
    <w:rsid w:val="00974EF5"/>
    <w:rsid w:val="009760F3"/>
    <w:rsid w:val="009800FA"/>
    <w:rsid w:val="00980EA8"/>
    <w:rsid w:val="009817F4"/>
    <w:rsid w:val="00983732"/>
    <w:rsid w:val="00990221"/>
    <w:rsid w:val="009909F5"/>
    <w:rsid w:val="009923C0"/>
    <w:rsid w:val="00993D2D"/>
    <w:rsid w:val="0099515D"/>
    <w:rsid w:val="00997E59"/>
    <w:rsid w:val="009A0E8D"/>
    <w:rsid w:val="009A19F8"/>
    <w:rsid w:val="009A5C8A"/>
    <w:rsid w:val="009B0FC5"/>
    <w:rsid w:val="009B26E7"/>
    <w:rsid w:val="009B3A43"/>
    <w:rsid w:val="009C162C"/>
    <w:rsid w:val="009C2F39"/>
    <w:rsid w:val="009C6DFE"/>
    <w:rsid w:val="009C76E2"/>
    <w:rsid w:val="009D2394"/>
    <w:rsid w:val="009D4323"/>
    <w:rsid w:val="009E2F54"/>
    <w:rsid w:val="009E39EB"/>
    <w:rsid w:val="009E6C26"/>
    <w:rsid w:val="009E7D26"/>
    <w:rsid w:val="009F2AC1"/>
    <w:rsid w:val="009F2B34"/>
    <w:rsid w:val="009F2FF8"/>
    <w:rsid w:val="009F6595"/>
    <w:rsid w:val="009F7636"/>
    <w:rsid w:val="00A00A3F"/>
    <w:rsid w:val="00A01489"/>
    <w:rsid w:val="00A018AB"/>
    <w:rsid w:val="00A03ED0"/>
    <w:rsid w:val="00A230A0"/>
    <w:rsid w:val="00A31B81"/>
    <w:rsid w:val="00A338F1"/>
    <w:rsid w:val="00A343D0"/>
    <w:rsid w:val="00A377A8"/>
    <w:rsid w:val="00A41A5C"/>
    <w:rsid w:val="00A44487"/>
    <w:rsid w:val="00A44615"/>
    <w:rsid w:val="00A45390"/>
    <w:rsid w:val="00A46186"/>
    <w:rsid w:val="00A4728C"/>
    <w:rsid w:val="00A47874"/>
    <w:rsid w:val="00A60643"/>
    <w:rsid w:val="00A7005A"/>
    <w:rsid w:val="00A70EA1"/>
    <w:rsid w:val="00A71B88"/>
    <w:rsid w:val="00A72C70"/>
    <w:rsid w:val="00A72F22"/>
    <w:rsid w:val="00A7360F"/>
    <w:rsid w:val="00A748A6"/>
    <w:rsid w:val="00A75355"/>
    <w:rsid w:val="00A76648"/>
    <w:rsid w:val="00A769F4"/>
    <w:rsid w:val="00A776B4"/>
    <w:rsid w:val="00A777CF"/>
    <w:rsid w:val="00A81D4E"/>
    <w:rsid w:val="00A86E2B"/>
    <w:rsid w:val="00A94361"/>
    <w:rsid w:val="00A96BCF"/>
    <w:rsid w:val="00AA293C"/>
    <w:rsid w:val="00AA2D0D"/>
    <w:rsid w:val="00AA6FA4"/>
    <w:rsid w:val="00AB0648"/>
    <w:rsid w:val="00AB19FA"/>
    <w:rsid w:val="00AB2855"/>
    <w:rsid w:val="00AB45A3"/>
    <w:rsid w:val="00AB4CA5"/>
    <w:rsid w:val="00AC23E1"/>
    <w:rsid w:val="00AC2549"/>
    <w:rsid w:val="00AC32F6"/>
    <w:rsid w:val="00AC505B"/>
    <w:rsid w:val="00AC6A0A"/>
    <w:rsid w:val="00AC6A89"/>
    <w:rsid w:val="00AC71CC"/>
    <w:rsid w:val="00AC7462"/>
    <w:rsid w:val="00AD46B8"/>
    <w:rsid w:val="00AD553F"/>
    <w:rsid w:val="00AE19F7"/>
    <w:rsid w:val="00AE1CFF"/>
    <w:rsid w:val="00AE1EFE"/>
    <w:rsid w:val="00AE221B"/>
    <w:rsid w:val="00AE3DEA"/>
    <w:rsid w:val="00AE4730"/>
    <w:rsid w:val="00AE50CE"/>
    <w:rsid w:val="00AE5CCB"/>
    <w:rsid w:val="00AF0881"/>
    <w:rsid w:val="00AF0BB7"/>
    <w:rsid w:val="00AF1A44"/>
    <w:rsid w:val="00AF3148"/>
    <w:rsid w:val="00AF34D9"/>
    <w:rsid w:val="00AF5CCF"/>
    <w:rsid w:val="00AF7286"/>
    <w:rsid w:val="00B015A6"/>
    <w:rsid w:val="00B019D2"/>
    <w:rsid w:val="00B03884"/>
    <w:rsid w:val="00B04543"/>
    <w:rsid w:val="00B05BDC"/>
    <w:rsid w:val="00B07185"/>
    <w:rsid w:val="00B10640"/>
    <w:rsid w:val="00B12D13"/>
    <w:rsid w:val="00B13E9B"/>
    <w:rsid w:val="00B174D5"/>
    <w:rsid w:val="00B2280C"/>
    <w:rsid w:val="00B23D94"/>
    <w:rsid w:val="00B25D3D"/>
    <w:rsid w:val="00B2683D"/>
    <w:rsid w:val="00B30179"/>
    <w:rsid w:val="00B30D6F"/>
    <w:rsid w:val="00B33697"/>
    <w:rsid w:val="00B339A7"/>
    <w:rsid w:val="00B33ABD"/>
    <w:rsid w:val="00B350EF"/>
    <w:rsid w:val="00B40171"/>
    <w:rsid w:val="00B4049D"/>
    <w:rsid w:val="00B4149D"/>
    <w:rsid w:val="00B41A37"/>
    <w:rsid w:val="00B41ACB"/>
    <w:rsid w:val="00B4354D"/>
    <w:rsid w:val="00B46514"/>
    <w:rsid w:val="00B46954"/>
    <w:rsid w:val="00B55522"/>
    <w:rsid w:val="00B56E4A"/>
    <w:rsid w:val="00B56E9C"/>
    <w:rsid w:val="00B60748"/>
    <w:rsid w:val="00B62EC2"/>
    <w:rsid w:val="00B64B1F"/>
    <w:rsid w:val="00B6524C"/>
    <w:rsid w:val="00B6553F"/>
    <w:rsid w:val="00B66593"/>
    <w:rsid w:val="00B66ACE"/>
    <w:rsid w:val="00B66E5E"/>
    <w:rsid w:val="00B670E8"/>
    <w:rsid w:val="00B77D05"/>
    <w:rsid w:val="00B80902"/>
    <w:rsid w:val="00B81206"/>
    <w:rsid w:val="00B81457"/>
    <w:rsid w:val="00B81E12"/>
    <w:rsid w:val="00B84567"/>
    <w:rsid w:val="00B85756"/>
    <w:rsid w:val="00B85AF8"/>
    <w:rsid w:val="00B86C63"/>
    <w:rsid w:val="00B879A7"/>
    <w:rsid w:val="00B87AFB"/>
    <w:rsid w:val="00B9067B"/>
    <w:rsid w:val="00B915E0"/>
    <w:rsid w:val="00B94491"/>
    <w:rsid w:val="00B94845"/>
    <w:rsid w:val="00B95A99"/>
    <w:rsid w:val="00B97AFE"/>
    <w:rsid w:val="00BA0869"/>
    <w:rsid w:val="00BA434C"/>
    <w:rsid w:val="00BB08D0"/>
    <w:rsid w:val="00BB22D5"/>
    <w:rsid w:val="00BC01E3"/>
    <w:rsid w:val="00BC2C23"/>
    <w:rsid w:val="00BC48F3"/>
    <w:rsid w:val="00BC5363"/>
    <w:rsid w:val="00BC6E5E"/>
    <w:rsid w:val="00BC74BB"/>
    <w:rsid w:val="00BC74E9"/>
    <w:rsid w:val="00BF4613"/>
    <w:rsid w:val="00BF61C5"/>
    <w:rsid w:val="00BF68A8"/>
    <w:rsid w:val="00BF72FD"/>
    <w:rsid w:val="00C02E7A"/>
    <w:rsid w:val="00C02FF9"/>
    <w:rsid w:val="00C0580E"/>
    <w:rsid w:val="00C11207"/>
    <w:rsid w:val="00C11870"/>
    <w:rsid w:val="00C11A03"/>
    <w:rsid w:val="00C144EC"/>
    <w:rsid w:val="00C20A72"/>
    <w:rsid w:val="00C2284D"/>
    <w:rsid w:val="00C25634"/>
    <w:rsid w:val="00C34926"/>
    <w:rsid w:val="00C42151"/>
    <w:rsid w:val="00C42190"/>
    <w:rsid w:val="00C44D49"/>
    <w:rsid w:val="00C463DD"/>
    <w:rsid w:val="00C46474"/>
    <w:rsid w:val="00C4724C"/>
    <w:rsid w:val="00C50356"/>
    <w:rsid w:val="00C55779"/>
    <w:rsid w:val="00C56114"/>
    <w:rsid w:val="00C606D3"/>
    <w:rsid w:val="00C61C48"/>
    <w:rsid w:val="00C629A0"/>
    <w:rsid w:val="00C723C8"/>
    <w:rsid w:val="00C745C3"/>
    <w:rsid w:val="00C74B7E"/>
    <w:rsid w:val="00C76890"/>
    <w:rsid w:val="00C803EC"/>
    <w:rsid w:val="00C84DC4"/>
    <w:rsid w:val="00C8504E"/>
    <w:rsid w:val="00C85B6E"/>
    <w:rsid w:val="00C97582"/>
    <w:rsid w:val="00CA00F1"/>
    <w:rsid w:val="00CB05C9"/>
    <w:rsid w:val="00CB7E7D"/>
    <w:rsid w:val="00CC3927"/>
    <w:rsid w:val="00CD04A2"/>
    <w:rsid w:val="00CD4339"/>
    <w:rsid w:val="00CE4A8F"/>
    <w:rsid w:val="00CF1866"/>
    <w:rsid w:val="00CF1984"/>
    <w:rsid w:val="00CF2621"/>
    <w:rsid w:val="00D011B3"/>
    <w:rsid w:val="00D02C2A"/>
    <w:rsid w:val="00D06AB9"/>
    <w:rsid w:val="00D06B7E"/>
    <w:rsid w:val="00D1315B"/>
    <w:rsid w:val="00D141CF"/>
    <w:rsid w:val="00D16565"/>
    <w:rsid w:val="00D2031B"/>
    <w:rsid w:val="00D2305B"/>
    <w:rsid w:val="00D257E7"/>
    <w:rsid w:val="00D25FE2"/>
    <w:rsid w:val="00D2637A"/>
    <w:rsid w:val="00D30034"/>
    <w:rsid w:val="00D377C4"/>
    <w:rsid w:val="00D43252"/>
    <w:rsid w:val="00D46C27"/>
    <w:rsid w:val="00D4767A"/>
    <w:rsid w:val="00D47EEA"/>
    <w:rsid w:val="00D501D0"/>
    <w:rsid w:val="00D509AE"/>
    <w:rsid w:val="00D514FC"/>
    <w:rsid w:val="00D51D6E"/>
    <w:rsid w:val="00D53BAD"/>
    <w:rsid w:val="00D543C9"/>
    <w:rsid w:val="00D64809"/>
    <w:rsid w:val="00D729E4"/>
    <w:rsid w:val="00D73CB8"/>
    <w:rsid w:val="00D76F8A"/>
    <w:rsid w:val="00D77C78"/>
    <w:rsid w:val="00D80EDF"/>
    <w:rsid w:val="00D864CC"/>
    <w:rsid w:val="00D90F93"/>
    <w:rsid w:val="00D913B0"/>
    <w:rsid w:val="00D95303"/>
    <w:rsid w:val="00D96E57"/>
    <w:rsid w:val="00D97597"/>
    <w:rsid w:val="00D975A7"/>
    <w:rsid w:val="00D978C6"/>
    <w:rsid w:val="00DA3111"/>
    <w:rsid w:val="00DA3C1C"/>
    <w:rsid w:val="00DA4BBB"/>
    <w:rsid w:val="00DB0C79"/>
    <w:rsid w:val="00DB27DD"/>
    <w:rsid w:val="00DB2CE7"/>
    <w:rsid w:val="00DB43B8"/>
    <w:rsid w:val="00DB5B2F"/>
    <w:rsid w:val="00DC0714"/>
    <w:rsid w:val="00DC1E6B"/>
    <w:rsid w:val="00DC3DA8"/>
    <w:rsid w:val="00DC7425"/>
    <w:rsid w:val="00DD5043"/>
    <w:rsid w:val="00DD593B"/>
    <w:rsid w:val="00DD64DE"/>
    <w:rsid w:val="00DE1DF6"/>
    <w:rsid w:val="00DE79A8"/>
    <w:rsid w:val="00DF528D"/>
    <w:rsid w:val="00E00D2C"/>
    <w:rsid w:val="00E018FE"/>
    <w:rsid w:val="00E04D11"/>
    <w:rsid w:val="00E06654"/>
    <w:rsid w:val="00E11D4F"/>
    <w:rsid w:val="00E12ED9"/>
    <w:rsid w:val="00E142AF"/>
    <w:rsid w:val="00E15626"/>
    <w:rsid w:val="00E15CC1"/>
    <w:rsid w:val="00E165BF"/>
    <w:rsid w:val="00E16F70"/>
    <w:rsid w:val="00E17C73"/>
    <w:rsid w:val="00E209FD"/>
    <w:rsid w:val="00E21400"/>
    <w:rsid w:val="00E25E54"/>
    <w:rsid w:val="00E27346"/>
    <w:rsid w:val="00E31E79"/>
    <w:rsid w:val="00E40A07"/>
    <w:rsid w:val="00E41BFE"/>
    <w:rsid w:val="00E4363C"/>
    <w:rsid w:val="00E44C65"/>
    <w:rsid w:val="00E53D02"/>
    <w:rsid w:val="00E6074E"/>
    <w:rsid w:val="00E61088"/>
    <w:rsid w:val="00E632CC"/>
    <w:rsid w:val="00E65396"/>
    <w:rsid w:val="00E71BC8"/>
    <w:rsid w:val="00E7260F"/>
    <w:rsid w:val="00E74206"/>
    <w:rsid w:val="00E77185"/>
    <w:rsid w:val="00E779FC"/>
    <w:rsid w:val="00E8097C"/>
    <w:rsid w:val="00E81356"/>
    <w:rsid w:val="00E8217E"/>
    <w:rsid w:val="00E8329D"/>
    <w:rsid w:val="00E848D3"/>
    <w:rsid w:val="00E85728"/>
    <w:rsid w:val="00E86297"/>
    <w:rsid w:val="00E86349"/>
    <w:rsid w:val="00E921CF"/>
    <w:rsid w:val="00E96630"/>
    <w:rsid w:val="00EA31F7"/>
    <w:rsid w:val="00EB11F3"/>
    <w:rsid w:val="00EB2581"/>
    <w:rsid w:val="00EB48C1"/>
    <w:rsid w:val="00EB737B"/>
    <w:rsid w:val="00EC0363"/>
    <w:rsid w:val="00EC14EF"/>
    <w:rsid w:val="00ED00FD"/>
    <w:rsid w:val="00ED0DBA"/>
    <w:rsid w:val="00ED217D"/>
    <w:rsid w:val="00ED7A2A"/>
    <w:rsid w:val="00ED7E6E"/>
    <w:rsid w:val="00EE4B5C"/>
    <w:rsid w:val="00EE6929"/>
    <w:rsid w:val="00EF0235"/>
    <w:rsid w:val="00EF1D7F"/>
    <w:rsid w:val="00EF5227"/>
    <w:rsid w:val="00EF5FA3"/>
    <w:rsid w:val="00F01944"/>
    <w:rsid w:val="00F03190"/>
    <w:rsid w:val="00F03A99"/>
    <w:rsid w:val="00F0403F"/>
    <w:rsid w:val="00F04CDE"/>
    <w:rsid w:val="00F075CC"/>
    <w:rsid w:val="00F16F8F"/>
    <w:rsid w:val="00F20C3D"/>
    <w:rsid w:val="00F243C6"/>
    <w:rsid w:val="00F2653D"/>
    <w:rsid w:val="00F33AF0"/>
    <w:rsid w:val="00F33F23"/>
    <w:rsid w:val="00F34D48"/>
    <w:rsid w:val="00F34FBB"/>
    <w:rsid w:val="00F35149"/>
    <w:rsid w:val="00F373CD"/>
    <w:rsid w:val="00F41576"/>
    <w:rsid w:val="00F4204E"/>
    <w:rsid w:val="00F43270"/>
    <w:rsid w:val="00F43E9E"/>
    <w:rsid w:val="00F44820"/>
    <w:rsid w:val="00F4790C"/>
    <w:rsid w:val="00F501AF"/>
    <w:rsid w:val="00F51311"/>
    <w:rsid w:val="00F52BE2"/>
    <w:rsid w:val="00F546EA"/>
    <w:rsid w:val="00F55BAA"/>
    <w:rsid w:val="00F55FC7"/>
    <w:rsid w:val="00F610A0"/>
    <w:rsid w:val="00F61536"/>
    <w:rsid w:val="00F70D30"/>
    <w:rsid w:val="00F727A3"/>
    <w:rsid w:val="00F7343F"/>
    <w:rsid w:val="00F748B6"/>
    <w:rsid w:val="00F75320"/>
    <w:rsid w:val="00F75DD2"/>
    <w:rsid w:val="00F77DB2"/>
    <w:rsid w:val="00F82656"/>
    <w:rsid w:val="00F82DCC"/>
    <w:rsid w:val="00F82F23"/>
    <w:rsid w:val="00F8467B"/>
    <w:rsid w:val="00F86121"/>
    <w:rsid w:val="00F8772A"/>
    <w:rsid w:val="00F9057C"/>
    <w:rsid w:val="00F906D7"/>
    <w:rsid w:val="00F90FD3"/>
    <w:rsid w:val="00F93781"/>
    <w:rsid w:val="00F9431C"/>
    <w:rsid w:val="00F9592D"/>
    <w:rsid w:val="00F9653B"/>
    <w:rsid w:val="00F9682C"/>
    <w:rsid w:val="00F96BA5"/>
    <w:rsid w:val="00FA1718"/>
    <w:rsid w:val="00FB066B"/>
    <w:rsid w:val="00FB2745"/>
    <w:rsid w:val="00FB45D9"/>
    <w:rsid w:val="00FB5EB5"/>
    <w:rsid w:val="00FB613B"/>
    <w:rsid w:val="00FC0622"/>
    <w:rsid w:val="00FC1A0B"/>
    <w:rsid w:val="00FC68B7"/>
    <w:rsid w:val="00FD0381"/>
    <w:rsid w:val="00FD201E"/>
    <w:rsid w:val="00FD28AF"/>
    <w:rsid w:val="00FD4F04"/>
    <w:rsid w:val="00FD4FB8"/>
    <w:rsid w:val="00FD61DA"/>
    <w:rsid w:val="00FE106A"/>
    <w:rsid w:val="00FE23AF"/>
    <w:rsid w:val="00FF0000"/>
    <w:rsid w:val="00FF4BF4"/>
    <w:rsid w:val="00FF511B"/>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91DB3-C9B9-48C4-B34E-D1ECDF1C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
    <w:basedOn w:val="Normal"/>
    <w:link w:val="FootnoteTextChar"/>
    <w:rsid w:val="000272B3"/>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B3F3-0AAA-4D16-A752-B6F38319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8</Pages>
  <Words>3423</Words>
  <Characters>19514</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2014-12-22T07:57:00Z</cp:lastPrinted>
  <dcterms:created xsi:type="dcterms:W3CDTF">2017-01-25T01:35:00Z</dcterms:created>
  <dcterms:modified xsi:type="dcterms:W3CDTF">2017-01-25T01:35:00Z</dcterms:modified>
</cp:coreProperties>
</file>